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EDA" w:rsidRDefault="00396EDA" w:rsidP="00396EDA">
      <w:pPr>
        <w:spacing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highlight w:val="yellow"/>
        </w:rPr>
        <w:t>POST # 1</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Stephen </w:t>
      </w:r>
      <w:proofErr w:type="spellStart"/>
      <w:r w:rsidRPr="00396EDA">
        <w:rPr>
          <w:rFonts w:ascii="Times New Roman" w:eastAsia="Times New Roman" w:hAnsi="Times New Roman" w:cs="Times New Roman"/>
          <w:sz w:val="24"/>
          <w:szCs w:val="24"/>
        </w:rPr>
        <w:t>Panczak</w:t>
      </w:r>
      <w:proofErr w:type="spellEnd"/>
      <w:r w:rsidRPr="00396EDA">
        <w:rPr>
          <w:rFonts w:ascii="Times New Roman" w:eastAsia="Times New Roman" w:hAnsi="Times New Roman" w:cs="Times New Roman"/>
          <w:sz w:val="24"/>
          <w:szCs w:val="24"/>
        </w:rPr>
        <w:t xml:space="preserve"> </w:t>
      </w:r>
    </w:p>
    <w:p w:rsidR="00396EDA" w:rsidRPr="00396EDA" w:rsidRDefault="00396EDA" w:rsidP="00396EDA">
      <w:pPr>
        <w:spacing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DB Forum 1- Steve </w:t>
      </w:r>
      <w:proofErr w:type="spellStart"/>
      <w:r w:rsidRPr="00396EDA">
        <w:rPr>
          <w:rFonts w:ascii="Times New Roman" w:eastAsia="Times New Roman" w:hAnsi="Times New Roman" w:cs="Times New Roman"/>
          <w:sz w:val="24"/>
          <w:szCs w:val="24"/>
        </w:rPr>
        <w:t>Panczak</w:t>
      </w:r>
      <w:proofErr w:type="spellEnd"/>
      <w:r w:rsidRPr="00396EDA">
        <w:rPr>
          <w:rFonts w:ascii="Times New Roman" w:eastAsia="Times New Roman" w:hAnsi="Times New Roman" w:cs="Times New Roman"/>
          <w:sz w:val="24"/>
          <w:szCs w:val="24"/>
        </w:rPr>
        <w:t xml:space="preserve"> </w:t>
      </w:r>
      <w:r w:rsidRPr="00396EDA">
        <w:rPr>
          <w:rFonts w:ascii="Times New Roman" w:eastAsia="Times New Roman" w:hAnsi="Times New Roman" w:cs="Times New Roman"/>
          <w:noProof/>
          <w:sz w:val="24"/>
          <w:szCs w:val="24"/>
        </w:rPr>
        <w:drawing>
          <wp:inline distT="0" distB="0" distL="0" distR="0">
            <wp:extent cx="152400" cy="152400"/>
            <wp:effectExtent l="0" t="0" r="0" b="0"/>
            <wp:docPr id="1" name="Picture 1"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me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396EDA" w:rsidRPr="00396EDA" w:rsidRDefault="00396EDA" w:rsidP="00396EDA">
      <w:pPr>
        <w:spacing w:after="0" w:line="240" w:lineRule="auto"/>
        <w:rPr>
          <w:rFonts w:ascii="Times New Roman" w:eastAsia="Times New Roman" w:hAnsi="Times New Roman" w:cs="Times New Roman"/>
          <w:sz w:val="24"/>
          <w:szCs w:val="24"/>
        </w:rPr>
      </w:pPr>
      <w:hyperlink r:id="rId5" w:history="1">
        <w:r w:rsidRPr="00396EDA">
          <w:rPr>
            <w:rFonts w:ascii="Times New Roman" w:eastAsia="Times New Roman" w:hAnsi="Times New Roman" w:cs="Times New Roman"/>
            <w:color w:val="0000FF"/>
            <w:sz w:val="24"/>
            <w:szCs w:val="24"/>
            <w:u w:val="single"/>
          </w:rPr>
          <w:t>Collapse</w:t>
        </w:r>
      </w:hyperlink>
    </w:p>
    <w:p w:rsidR="00396EDA" w:rsidRPr="00396EDA" w:rsidRDefault="00396EDA" w:rsidP="00396EDA">
      <w:pPr>
        <w:pBdr>
          <w:bottom w:val="single" w:sz="6" w:space="1" w:color="auto"/>
        </w:pBdr>
        <w:spacing w:after="0" w:line="240" w:lineRule="auto"/>
        <w:jc w:val="center"/>
        <w:rPr>
          <w:rFonts w:ascii="Arial" w:eastAsia="Times New Roman" w:hAnsi="Arial" w:cs="Arial"/>
          <w:vanish/>
          <w:sz w:val="16"/>
          <w:szCs w:val="16"/>
        </w:rPr>
      </w:pPr>
      <w:r w:rsidRPr="00396EDA">
        <w:rPr>
          <w:rFonts w:ascii="Arial" w:eastAsia="Times New Roman" w:hAnsi="Arial" w:cs="Arial"/>
          <w:vanish/>
          <w:sz w:val="16"/>
          <w:szCs w:val="16"/>
        </w:rPr>
        <w:t>Top of Form</w:t>
      </w: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Discussion Board Forum #1: Quality Improvement Methodology</w:t>
      </w: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w:t>
      </w: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Stephen P. </w:t>
      </w:r>
      <w:proofErr w:type="spellStart"/>
      <w:r w:rsidRPr="00396EDA">
        <w:rPr>
          <w:rFonts w:ascii="Times New Roman" w:eastAsia="Times New Roman" w:hAnsi="Times New Roman" w:cs="Times New Roman"/>
          <w:sz w:val="24"/>
          <w:szCs w:val="24"/>
        </w:rPr>
        <w:t>Panczak</w:t>
      </w:r>
      <w:proofErr w:type="spellEnd"/>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Liberty University DBA Program</w:t>
      </w: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BUSI-760 Quality Management and Productivity</w:t>
      </w: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Submitted to: Dr. Dwayne Melton</w:t>
      </w: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October 30, 2020 </w:t>
      </w:r>
    </w:p>
    <w:p w:rsidR="00396EDA" w:rsidRPr="00396EDA" w:rsidRDefault="00396EDA" w:rsidP="00396EDA">
      <w:pPr>
        <w:spacing w:before="100" w:beforeAutospacing="1" w:after="100" w:afterAutospacing="1"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w:t>
      </w:r>
    </w:p>
    <w:p w:rsidR="00396EDA" w:rsidRPr="00396EDA" w:rsidRDefault="00396EDA" w:rsidP="00396EDA">
      <w:pPr>
        <w:spacing w:before="100" w:beforeAutospacing="1" w:after="240"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Quality Management Methodology Selection: Six Sigma</w:t>
      </w:r>
    </w:p>
    <w:p w:rsidR="00396EDA" w:rsidRPr="00396EDA" w:rsidRDefault="00396EDA" w:rsidP="00396EDA">
      <w:pPr>
        <w:spacing w:before="100" w:beforeAutospacing="1" w:after="100" w:afterAutospacing="1" w:line="480" w:lineRule="auto"/>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 xml:space="preserve">Current Developments and Best Practices </w:t>
      </w:r>
    </w:p>
    <w:p w:rsidR="00396EDA" w:rsidRPr="00396EDA" w:rsidRDefault="00396EDA" w:rsidP="00396EDA">
      <w:pPr>
        <w:spacing w:before="100" w:beforeAutospacing="1" w:after="100" w:afterAutospacing="1" w:line="480" w:lineRule="auto"/>
        <w:ind w:firstLine="720"/>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The selected quality improvement methodology for the Strategic Quality Management Implementation Plan will be on the topic of Six Sigma. According to </w:t>
      </w:r>
      <w:proofErr w:type="spellStart"/>
      <w:r w:rsidRPr="00396EDA">
        <w:rPr>
          <w:rFonts w:ascii="Times New Roman" w:eastAsia="Times New Roman" w:hAnsi="Times New Roman" w:cs="Times New Roman"/>
          <w:sz w:val="24"/>
          <w:szCs w:val="24"/>
        </w:rPr>
        <w:t>Plenert</w:t>
      </w:r>
      <w:proofErr w:type="spellEnd"/>
      <w:r w:rsidRPr="00396EDA">
        <w:rPr>
          <w:rFonts w:ascii="Times New Roman" w:eastAsia="Times New Roman" w:hAnsi="Times New Roman" w:cs="Times New Roman"/>
          <w:sz w:val="24"/>
          <w:szCs w:val="24"/>
        </w:rPr>
        <w:t xml:space="preserve"> (2012), the Six Sigma quality management method has its background rooted in the Total Quality Management (TQM) efforts of W. Edwards Deming and Joseph </w:t>
      </w:r>
      <w:proofErr w:type="spellStart"/>
      <w:r w:rsidRPr="00396EDA">
        <w:rPr>
          <w:rFonts w:ascii="Times New Roman" w:eastAsia="Times New Roman" w:hAnsi="Times New Roman" w:cs="Times New Roman"/>
          <w:sz w:val="24"/>
          <w:szCs w:val="24"/>
        </w:rPr>
        <w:t>Juran</w:t>
      </w:r>
      <w:proofErr w:type="spellEnd"/>
      <w:r w:rsidRPr="00396EDA">
        <w:rPr>
          <w:rFonts w:ascii="Times New Roman" w:eastAsia="Times New Roman" w:hAnsi="Times New Roman" w:cs="Times New Roman"/>
          <w:sz w:val="24"/>
          <w:szCs w:val="24"/>
        </w:rPr>
        <w:t xml:space="preserve">. Six Sigma contextually was first introduced into the United States in the 1980 by the Motorola Corporation and later adopted by The General Electric Company as a prime quality management tool for their manufacturing divisions. In today world, this methodology has evolved to become a data-driven process that centers on improving business efficiencies, productivity, </w:t>
      </w:r>
      <w:proofErr w:type="gramStart"/>
      <w:r w:rsidRPr="00396EDA">
        <w:rPr>
          <w:rFonts w:ascii="Times New Roman" w:eastAsia="Times New Roman" w:hAnsi="Times New Roman" w:cs="Times New Roman"/>
          <w:sz w:val="24"/>
          <w:szCs w:val="24"/>
        </w:rPr>
        <w:t>cost</w:t>
      </w:r>
      <w:proofErr w:type="gramEnd"/>
      <w:r w:rsidRPr="00396EDA">
        <w:rPr>
          <w:rFonts w:ascii="Times New Roman" w:eastAsia="Times New Roman" w:hAnsi="Times New Roman" w:cs="Times New Roman"/>
          <w:sz w:val="24"/>
          <w:szCs w:val="24"/>
        </w:rPr>
        <w:t xml:space="preserve"> reductions with reduced variability and quality enhancement. Takao et al. (2017) states that the Six Sigma methodology focuses on both the identification and correction of causes rather than effects of an isolated activity. </w:t>
      </w:r>
    </w:p>
    <w:p w:rsidR="00396EDA" w:rsidRPr="00396EDA" w:rsidRDefault="00396EDA" w:rsidP="00396EDA">
      <w:pPr>
        <w:spacing w:before="100" w:beforeAutospacing="1" w:after="120" w:line="48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lastRenderedPageBreak/>
        <w:t xml:space="preserve">            Some of the more current developments and best practices of Six Sigma can be shared by companies such as DuPont, General Electric, Honeywell and Dow Chemical, to name a few, on testimonial feedback on how the Six Sigma method is a fundamental strategy for quality improvement in their organization. </w:t>
      </w:r>
    </w:p>
    <w:p w:rsidR="00396EDA" w:rsidRPr="00396EDA" w:rsidRDefault="00396EDA" w:rsidP="00396EDA">
      <w:pPr>
        <w:spacing w:before="100" w:beforeAutospacing="1" w:after="120" w:line="480" w:lineRule="auto"/>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Six Sigma to Practical Use</w:t>
      </w:r>
    </w:p>
    <w:p w:rsidR="00396EDA" w:rsidRPr="00396EDA" w:rsidRDefault="00396EDA" w:rsidP="00396EDA">
      <w:pPr>
        <w:spacing w:before="100" w:beforeAutospacing="1" w:after="240" w:line="480" w:lineRule="auto"/>
        <w:ind w:firstLine="720"/>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According to </w:t>
      </w:r>
      <w:proofErr w:type="spellStart"/>
      <w:r w:rsidRPr="00396EDA">
        <w:rPr>
          <w:rFonts w:ascii="Times New Roman" w:eastAsia="Times New Roman" w:hAnsi="Times New Roman" w:cs="Times New Roman"/>
          <w:sz w:val="24"/>
          <w:szCs w:val="24"/>
        </w:rPr>
        <w:t>Lamine</w:t>
      </w:r>
      <w:proofErr w:type="spellEnd"/>
      <w:r w:rsidRPr="00396EDA">
        <w:rPr>
          <w:rFonts w:ascii="Times New Roman" w:eastAsia="Times New Roman" w:hAnsi="Times New Roman" w:cs="Times New Roman"/>
          <w:sz w:val="24"/>
          <w:szCs w:val="24"/>
        </w:rPr>
        <w:t xml:space="preserve"> &amp; </w:t>
      </w:r>
      <w:proofErr w:type="spellStart"/>
      <w:r w:rsidRPr="00396EDA">
        <w:rPr>
          <w:rFonts w:ascii="Times New Roman" w:eastAsia="Times New Roman" w:hAnsi="Times New Roman" w:cs="Times New Roman"/>
          <w:sz w:val="24"/>
          <w:szCs w:val="24"/>
        </w:rPr>
        <w:t>Lakhad</w:t>
      </w:r>
      <w:proofErr w:type="spellEnd"/>
      <w:r w:rsidRPr="00396EDA">
        <w:rPr>
          <w:rFonts w:ascii="Times New Roman" w:eastAsia="Times New Roman" w:hAnsi="Times New Roman" w:cs="Times New Roman"/>
          <w:sz w:val="24"/>
          <w:szCs w:val="24"/>
        </w:rPr>
        <w:t xml:space="preserve"> (2018) from a managerial perspective, the Six Sigma instrument helps to develop and validate empirical data to assess the degree of maturity of the quality management program within the company. Often, managers use both Six Sigma and the Lean process as being associated as one TQM approach. Lean process improvement is linked to lean manufacturing settings where Just-In-Time (JIT) systems produces finished products at the rate of customer need with little to no waste (van </w:t>
      </w:r>
      <w:proofErr w:type="spellStart"/>
      <w:r w:rsidRPr="00396EDA">
        <w:rPr>
          <w:rFonts w:ascii="Times New Roman" w:eastAsia="Times New Roman" w:hAnsi="Times New Roman" w:cs="Times New Roman"/>
          <w:sz w:val="24"/>
          <w:szCs w:val="24"/>
        </w:rPr>
        <w:t>Assen</w:t>
      </w:r>
      <w:proofErr w:type="spellEnd"/>
      <w:r w:rsidRPr="00396EDA">
        <w:rPr>
          <w:rFonts w:ascii="Times New Roman" w:eastAsia="Times New Roman" w:hAnsi="Times New Roman" w:cs="Times New Roman"/>
          <w:sz w:val="24"/>
          <w:szCs w:val="24"/>
        </w:rPr>
        <w:t xml:space="preserve">, 2018). The significance of the Six Sigma tool in practical use can lead to breakthrough approaches in profitability, cultural changes, enhancing brand equity and gaining customer loyalty with the organization. </w:t>
      </w:r>
    </w:p>
    <w:p w:rsidR="00396EDA" w:rsidRPr="00396EDA" w:rsidRDefault="00396EDA" w:rsidP="00396EDA">
      <w:pPr>
        <w:spacing w:before="100" w:beforeAutospacing="1" w:after="100" w:afterAutospacing="1" w:line="480" w:lineRule="auto"/>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Organizational Challenges Resolved Through Successful Six Sigma Implementation:</w:t>
      </w:r>
    </w:p>
    <w:p w:rsidR="00396EDA" w:rsidRPr="00396EDA" w:rsidRDefault="00396EDA" w:rsidP="00396EDA">
      <w:pPr>
        <w:spacing w:before="100" w:beforeAutospacing="1" w:after="100" w:afterAutospacing="1" w:line="48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            Six Sigma is a worldwide quality improvement methodology whose successful implementation can lead production teams to set product defects in parts per million (PPM). </w:t>
      </w:r>
      <w:proofErr w:type="spellStart"/>
      <w:r w:rsidRPr="00396EDA">
        <w:rPr>
          <w:rFonts w:ascii="Times New Roman" w:eastAsia="Times New Roman" w:hAnsi="Times New Roman" w:cs="Times New Roman"/>
          <w:sz w:val="24"/>
          <w:szCs w:val="24"/>
        </w:rPr>
        <w:t>Plenert</w:t>
      </w:r>
      <w:proofErr w:type="spellEnd"/>
      <w:r w:rsidRPr="00396EDA">
        <w:rPr>
          <w:rFonts w:ascii="Times New Roman" w:eastAsia="Times New Roman" w:hAnsi="Times New Roman" w:cs="Times New Roman"/>
          <w:sz w:val="24"/>
          <w:szCs w:val="24"/>
        </w:rPr>
        <w:t xml:space="preserve"> (2012) states in the textbook that the optimal defect goal of Six Sigma is 99.9997% accuracy, a universal standard of quality. Garcia-</w:t>
      </w:r>
      <w:proofErr w:type="spellStart"/>
      <w:r w:rsidRPr="00396EDA">
        <w:rPr>
          <w:rFonts w:ascii="Times New Roman" w:eastAsia="Times New Roman" w:hAnsi="Times New Roman" w:cs="Times New Roman"/>
          <w:sz w:val="24"/>
          <w:szCs w:val="24"/>
        </w:rPr>
        <w:t>Alcaraz</w:t>
      </w:r>
      <w:proofErr w:type="spellEnd"/>
      <w:r w:rsidRPr="00396EDA">
        <w:rPr>
          <w:rFonts w:ascii="Times New Roman" w:eastAsia="Times New Roman" w:hAnsi="Times New Roman" w:cs="Times New Roman"/>
          <w:sz w:val="24"/>
          <w:szCs w:val="24"/>
        </w:rPr>
        <w:t xml:space="preserve"> et al. (2018) shared some interesting observations from their research on successful Six Sigma implementation and the need to understand the scope of the methodology. Many organizations who adopt the Six Sigma method often fail to understand the need to properly train employees with new production processes and </w:t>
      </w:r>
      <w:r w:rsidRPr="00396EDA">
        <w:rPr>
          <w:rFonts w:ascii="Times New Roman" w:eastAsia="Times New Roman" w:hAnsi="Times New Roman" w:cs="Times New Roman"/>
          <w:sz w:val="24"/>
          <w:szCs w:val="24"/>
        </w:rPr>
        <w:lastRenderedPageBreak/>
        <w:t>demonstrate senior management support of the project. Garcia-</w:t>
      </w:r>
      <w:proofErr w:type="spellStart"/>
      <w:r w:rsidRPr="00396EDA">
        <w:rPr>
          <w:rFonts w:ascii="Times New Roman" w:eastAsia="Times New Roman" w:hAnsi="Times New Roman" w:cs="Times New Roman"/>
          <w:sz w:val="24"/>
          <w:szCs w:val="24"/>
        </w:rPr>
        <w:t>Alcaraz</w:t>
      </w:r>
      <w:proofErr w:type="spellEnd"/>
      <w:r w:rsidRPr="00396EDA">
        <w:rPr>
          <w:rFonts w:ascii="Times New Roman" w:eastAsia="Times New Roman" w:hAnsi="Times New Roman" w:cs="Times New Roman"/>
          <w:sz w:val="24"/>
          <w:szCs w:val="24"/>
        </w:rPr>
        <w:t xml:space="preserve"> et al. (2018) performed an in-depth analysis to relate the human capital factors with operational benefits, including product rejection levels, staff productivity rates and customer complaints.  The researchers concluded that the implementation stage is one of the principal determinants in Six Sigma abandonment/failure in an organization. As supporting research, </w:t>
      </w:r>
      <w:proofErr w:type="spellStart"/>
      <w:r w:rsidRPr="00396EDA">
        <w:rPr>
          <w:rFonts w:ascii="Times New Roman" w:eastAsia="Times New Roman" w:hAnsi="Times New Roman" w:cs="Times New Roman"/>
          <w:sz w:val="24"/>
          <w:szCs w:val="24"/>
        </w:rPr>
        <w:t>Lamine</w:t>
      </w:r>
      <w:proofErr w:type="spellEnd"/>
      <w:r w:rsidRPr="00396EDA">
        <w:rPr>
          <w:rFonts w:ascii="Times New Roman" w:eastAsia="Times New Roman" w:hAnsi="Times New Roman" w:cs="Times New Roman"/>
          <w:sz w:val="24"/>
          <w:szCs w:val="24"/>
        </w:rPr>
        <w:t xml:space="preserve"> &amp; </w:t>
      </w:r>
      <w:proofErr w:type="spellStart"/>
      <w:r w:rsidRPr="00396EDA">
        <w:rPr>
          <w:rFonts w:ascii="Times New Roman" w:eastAsia="Times New Roman" w:hAnsi="Times New Roman" w:cs="Times New Roman"/>
          <w:sz w:val="24"/>
          <w:szCs w:val="24"/>
        </w:rPr>
        <w:t>Lakhad</w:t>
      </w:r>
      <w:proofErr w:type="spellEnd"/>
      <w:r w:rsidRPr="00396EDA">
        <w:rPr>
          <w:rFonts w:ascii="Times New Roman" w:eastAsia="Times New Roman" w:hAnsi="Times New Roman" w:cs="Times New Roman"/>
          <w:sz w:val="24"/>
          <w:szCs w:val="24"/>
        </w:rPr>
        <w:t xml:space="preserve"> (2018) suggests that the implementation strategy is critical for operational success and it’s important for senior management to establish new guidelines, disseminate them throughout the organization and ensure that everyone understands and adheres to these guidelines. </w:t>
      </w:r>
    </w:p>
    <w:p w:rsidR="00396EDA" w:rsidRPr="00396EDA" w:rsidRDefault="00396EDA" w:rsidP="00396EDA">
      <w:pPr>
        <w:spacing w:before="100" w:beforeAutospacing="1" w:after="100" w:afterAutospacing="1" w:line="48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Conclusion</w:t>
      </w:r>
    </w:p>
    <w:p w:rsidR="00396EDA" w:rsidRPr="00396EDA" w:rsidRDefault="00396EDA" w:rsidP="00396EDA">
      <w:pPr>
        <w:spacing w:before="100" w:beforeAutospacing="1" w:after="100" w:afterAutospacing="1" w:line="48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            If an organization can successfully implement a Six Sigma project, the company gains to profit as a result of this effort and should share and reward their employees for their supportive efforts in order to maintain their interest and motivation to continue working on further improving production processes. </w:t>
      </w:r>
    </w:p>
    <w:p w:rsidR="00396EDA" w:rsidRPr="00396EDA" w:rsidRDefault="00396EDA" w:rsidP="00396EDA">
      <w:pPr>
        <w:spacing w:before="100" w:beforeAutospacing="1" w:after="100" w:afterAutospacing="1" w:line="48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color w:val="555555"/>
          <w:sz w:val="24"/>
          <w:szCs w:val="24"/>
          <w:shd w:val="clear" w:color="auto" w:fill="FFFFFF"/>
        </w:rPr>
        <w:t>References</w:t>
      </w:r>
    </w:p>
    <w:p w:rsidR="00396EDA" w:rsidRPr="00396EDA" w:rsidRDefault="00396EDA" w:rsidP="00396EDA">
      <w:pPr>
        <w:spacing w:before="100" w:beforeAutospacing="1" w:after="100" w:afterAutospacing="1" w:line="480" w:lineRule="auto"/>
        <w:rPr>
          <w:rFonts w:ascii="Times New Roman" w:eastAsia="Times New Roman" w:hAnsi="Times New Roman" w:cs="Times New Roman"/>
          <w:sz w:val="24"/>
          <w:szCs w:val="24"/>
        </w:rPr>
      </w:pPr>
      <w:proofErr w:type="spellStart"/>
      <w:r w:rsidRPr="00396EDA">
        <w:rPr>
          <w:rFonts w:ascii="Times New Roman" w:eastAsia="Times New Roman" w:hAnsi="Times New Roman" w:cs="Times New Roman"/>
          <w:color w:val="000000"/>
          <w:sz w:val="24"/>
          <w:szCs w:val="24"/>
          <w:shd w:val="clear" w:color="auto" w:fill="FFFFFF"/>
        </w:rPr>
        <w:t>García-Alcaraz</w:t>
      </w:r>
      <w:proofErr w:type="spellEnd"/>
      <w:r w:rsidRPr="00396EDA">
        <w:rPr>
          <w:rFonts w:ascii="Times New Roman" w:eastAsia="Times New Roman" w:hAnsi="Times New Roman" w:cs="Times New Roman"/>
          <w:color w:val="000000"/>
          <w:sz w:val="24"/>
          <w:szCs w:val="24"/>
          <w:shd w:val="clear" w:color="auto" w:fill="FFFFFF"/>
        </w:rPr>
        <w:t xml:space="preserve">, J. L., </w:t>
      </w:r>
      <w:proofErr w:type="spellStart"/>
      <w:r w:rsidRPr="00396EDA">
        <w:rPr>
          <w:rFonts w:ascii="Times New Roman" w:eastAsia="Times New Roman" w:hAnsi="Times New Roman" w:cs="Times New Roman"/>
          <w:color w:val="000000"/>
          <w:sz w:val="24"/>
          <w:szCs w:val="24"/>
          <w:shd w:val="clear" w:color="auto" w:fill="FFFFFF"/>
        </w:rPr>
        <w:t>Alor</w:t>
      </w:r>
      <w:proofErr w:type="spellEnd"/>
      <w:r w:rsidRPr="00396EDA">
        <w:rPr>
          <w:rFonts w:ascii="Times New Roman" w:eastAsia="Times New Roman" w:hAnsi="Times New Roman" w:cs="Times New Roman"/>
          <w:color w:val="000000"/>
          <w:sz w:val="24"/>
          <w:szCs w:val="24"/>
          <w:shd w:val="clear" w:color="auto" w:fill="FFFFFF"/>
        </w:rPr>
        <w:t>-Hernández, G., Sánchez-</w:t>
      </w:r>
      <w:proofErr w:type="spellStart"/>
      <w:r w:rsidRPr="00396EDA">
        <w:rPr>
          <w:rFonts w:ascii="Times New Roman" w:eastAsia="Times New Roman" w:hAnsi="Times New Roman" w:cs="Times New Roman"/>
          <w:color w:val="000000"/>
          <w:sz w:val="24"/>
          <w:szCs w:val="24"/>
          <w:shd w:val="clear" w:color="auto" w:fill="FFFFFF"/>
        </w:rPr>
        <w:t>Ramírez</w:t>
      </w:r>
      <w:proofErr w:type="spellEnd"/>
      <w:r w:rsidRPr="00396EDA">
        <w:rPr>
          <w:rFonts w:ascii="Times New Roman" w:eastAsia="Times New Roman" w:hAnsi="Times New Roman" w:cs="Times New Roman"/>
          <w:color w:val="000000"/>
          <w:sz w:val="24"/>
          <w:szCs w:val="24"/>
          <w:shd w:val="clear" w:color="auto" w:fill="FFFFFF"/>
        </w:rPr>
        <w:t>, C., Jiménez-</w:t>
      </w:r>
      <w:proofErr w:type="spellStart"/>
      <w:r w:rsidRPr="00396EDA">
        <w:rPr>
          <w:rFonts w:ascii="Times New Roman" w:eastAsia="Times New Roman" w:hAnsi="Times New Roman" w:cs="Times New Roman"/>
          <w:color w:val="000000"/>
          <w:sz w:val="24"/>
          <w:szCs w:val="24"/>
          <w:shd w:val="clear" w:color="auto" w:fill="FFFFFF"/>
        </w:rPr>
        <w:t>Macías</w:t>
      </w:r>
      <w:proofErr w:type="spellEnd"/>
      <w:r w:rsidRPr="00396EDA">
        <w:rPr>
          <w:rFonts w:ascii="Times New Roman" w:eastAsia="Times New Roman" w:hAnsi="Times New Roman" w:cs="Times New Roman"/>
          <w:color w:val="000000"/>
          <w:sz w:val="24"/>
          <w:szCs w:val="24"/>
          <w:shd w:val="clear" w:color="auto" w:fill="FFFFFF"/>
        </w:rPr>
        <w:t xml:space="preserve">, E., Blanco-  </w:t>
      </w:r>
    </w:p>
    <w:p w:rsidR="00396EDA" w:rsidRPr="00396EDA" w:rsidRDefault="00396EDA" w:rsidP="00396EDA">
      <w:pPr>
        <w:spacing w:before="100" w:beforeAutospacing="1" w:after="100" w:afterAutospacing="1" w:line="480" w:lineRule="auto"/>
        <w:ind w:firstLine="720"/>
        <w:rPr>
          <w:rFonts w:ascii="Times New Roman" w:eastAsia="Times New Roman" w:hAnsi="Times New Roman" w:cs="Times New Roman"/>
          <w:sz w:val="24"/>
          <w:szCs w:val="24"/>
        </w:rPr>
      </w:pPr>
      <w:proofErr w:type="spellStart"/>
      <w:r w:rsidRPr="00396EDA">
        <w:rPr>
          <w:rFonts w:ascii="Times New Roman" w:eastAsia="Times New Roman" w:hAnsi="Times New Roman" w:cs="Times New Roman"/>
          <w:color w:val="000000"/>
          <w:sz w:val="24"/>
          <w:szCs w:val="24"/>
          <w:shd w:val="clear" w:color="auto" w:fill="FFFFFF"/>
        </w:rPr>
        <w:t>Fernández</w:t>
      </w:r>
      <w:proofErr w:type="spellEnd"/>
      <w:r w:rsidRPr="00396EDA">
        <w:rPr>
          <w:rFonts w:ascii="Times New Roman" w:eastAsia="Times New Roman" w:hAnsi="Times New Roman" w:cs="Times New Roman"/>
          <w:color w:val="000000"/>
          <w:sz w:val="24"/>
          <w:szCs w:val="24"/>
          <w:shd w:val="clear" w:color="auto" w:fill="FFFFFF"/>
        </w:rPr>
        <w:t xml:space="preserve">, J., &amp; </w:t>
      </w:r>
      <w:proofErr w:type="spellStart"/>
      <w:r w:rsidRPr="00396EDA">
        <w:rPr>
          <w:rFonts w:ascii="Times New Roman" w:eastAsia="Times New Roman" w:hAnsi="Times New Roman" w:cs="Times New Roman"/>
          <w:color w:val="000000"/>
          <w:sz w:val="24"/>
          <w:szCs w:val="24"/>
          <w:shd w:val="clear" w:color="auto" w:fill="FFFFFF"/>
        </w:rPr>
        <w:t>Latorre</w:t>
      </w:r>
      <w:proofErr w:type="spellEnd"/>
      <w:r w:rsidRPr="00396EDA">
        <w:rPr>
          <w:rFonts w:ascii="Times New Roman" w:eastAsia="Times New Roman" w:hAnsi="Times New Roman" w:cs="Times New Roman"/>
          <w:color w:val="000000"/>
          <w:sz w:val="24"/>
          <w:szCs w:val="24"/>
          <w:shd w:val="clear" w:color="auto" w:fill="FFFFFF"/>
        </w:rPr>
        <w:t>-Biel, J. (2018). Mediating role of the Six Sigma</w:t>
      </w:r>
    </w:p>
    <w:p w:rsidR="00396EDA" w:rsidRPr="00396EDA" w:rsidRDefault="00396EDA" w:rsidP="00396EDA">
      <w:pPr>
        <w:spacing w:before="100" w:beforeAutospacing="1" w:after="100" w:afterAutospacing="1" w:line="480" w:lineRule="auto"/>
        <w:ind w:left="720"/>
        <w:rPr>
          <w:rFonts w:ascii="Times New Roman" w:eastAsia="Times New Roman" w:hAnsi="Times New Roman" w:cs="Times New Roman"/>
          <w:sz w:val="24"/>
          <w:szCs w:val="24"/>
        </w:rPr>
      </w:pPr>
      <w:proofErr w:type="gramStart"/>
      <w:r w:rsidRPr="00396EDA">
        <w:rPr>
          <w:rFonts w:ascii="Times New Roman" w:eastAsia="Times New Roman" w:hAnsi="Times New Roman" w:cs="Times New Roman"/>
          <w:color w:val="000000"/>
          <w:sz w:val="24"/>
          <w:szCs w:val="24"/>
          <w:shd w:val="clear" w:color="auto" w:fill="FFFFFF"/>
        </w:rPr>
        <w:t>implementation</w:t>
      </w:r>
      <w:proofErr w:type="gramEnd"/>
      <w:r w:rsidRPr="00396EDA">
        <w:rPr>
          <w:rFonts w:ascii="Times New Roman" w:eastAsia="Times New Roman" w:hAnsi="Times New Roman" w:cs="Times New Roman"/>
          <w:color w:val="000000"/>
          <w:sz w:val="24"/>
          <w:szCs w:val="24"/>
          <w:shd w:val="clear" w:color="auto" w:fill="FFFFFF"/>
        </w:rPr>
        <w:t xml:space="preserve"> strategy and investment in human resources in economic success and sustainability.</w:t>
      </w:r>
      <w:r w:rsidRPr="00396EDA">
        <w:rPr>
          <w:rFonts w:ascii="Times New Roman" w:eastAsia="Times New Roman" w:hAnsi="Times New Roman" w:cs="Times New Roman"/>
          <w:i/>
          <w:iCs/>
          <w:color w:val="000000"/>
          <w:sz w:val="24"/>
          <w:szCs w:val="24"/>
          <w:shd w:val="clear" w:color="auto" w:fill="FFFFFF"/>
        </w:rPr>
        <w:t>  Sustainability, 10</w:t>
      </w:r>
      <w:r w:rsidRPr="00396EDA">
        <w:rPr>
          <w:rFonts w:ascii="Times New Roman" w:eastAsia="Times New Roman" w:hAnsi="Times New Roman" w:cs="Times New Roman"/>
          <w:color w:val="000000"/>
          <w:sz w:val="24"/>
          <w:szCs w:val="24"/>
          <w:shd w:val="clear" w:color="auto" w:fill="FFFFFF"/>
        </w:rPr>
        <w:t xml:space="preserve">(6), 18-28. </w:t>
      </w:r>
      <w:hyperlink r:id="rId6" w:history="1">
        <w:r w:rsidRPr="00396EDA">
          <w:rPr>
            <w:rFonts w:ascii="Times New Roman" w:eastAsia="Times New Roman" w:hAnsi="Times New Roman" w:cs="Times New Roman"/>
            <w:color w:val="0000FF"/>
            <w:sz w:val="24"/>
            <w:szCs w:val="24"/>
            <w:u w:val="single"/>
            <w:shd w:val="clear" w:color="auto" w:fill="FFFFFF"/>
          </w:rPr>
          <w:t>http://dx.doi.org.ezproxy.liberty.edu/10.3390/su10061828</w:t>
        </w:r>
      </w:hyperlink>
    </w:p>
    <w:p w:rsidR="00396EDA" w:rsidRPr="00396EDA" w:rsidRDefault="00396EDA" w:rsidP="00396EDA">
      <w:pPr>
        <w:spacing w:before="100" w:beforeAutospacing="1" w:after="100" w:afterAutospacing="1" w:line="480" w:lineRule="auto"/>
        <w:rPr>
          <w:rFonts w:ascii="Times New Roman" w:eastAsia="Times New Roman" w:hAnsi="Times New Roman" w:cs="Times New Roman"/>
          <w:sz w:val="24"/>
          <w:szCs w:val="24"/>
        </w:rPr>
      </w:pPr>
      <w:proofErr w:type="spellStart"/>
      <w:r w:rsidRPr="00396EDA">
        <w:rPr>
          <w:rFonts w:ascii="Times New Roman" w:eastAsia="Times New Roman" w:hAnsi="Times New Roman" w:cs="Times New Roman"/>
          <w:sz w:val="24"/>
          <w:szCs w:val="24"/>
        </w:rPr>
        <w:t>Lamine</w:t>
      </w:r>
      <w:proofErr w:type="spellEnd"/>
      <w:r w:rsidRPr="00396EDA">
        <w:rPr>
          <w:rFonts w:ascii="Times New Roman" w:eastAsia="Times New Roman" w:hAnsi="Times New Roman" w:cs="Times New Roman"/>
          <w:sz w:val="24"/>
          <w:szCs w:val="24"/>
        </w:rPr>
        <w:t xml:space="preserve">, K. &amp; </w:t>
      </w:r>
      <w:proofErr w:type="spellStart"/>
      <w:r w:rsidRPr="00396EDA">
        <w:rPr>
          <w:rFonts w:ascii="Times New Roman" w:eastAsia="Times New Roman" w:hAnsi="Times New Roman" w:cs="Times New Roman"/>
          <w:sz w:val="24"/>
          <w:szCs w:val="24"/>
        </w:rPr>
        <w:t>Lakhal</w:t>
      </w:r>
      <w:proofErr w:type="spellEnd"/>
      <w:r w:rsidRPr="00396EDA">
        <w:rPr>
          <w:rFonts w:ascii="Times New Roman" w:eastAsia="Times New Roman" w:hAnsi="Times New Roman" w:cs="Times New Roman"/>
          <w:sz w:val="24"/>
          <w:szCs w:val="24"/>
        </w:rPr>
        <w:t xml:space="preserve">, L. (2018). Impact of TQM/Six Sigma practices on </w:t>
      </w:r>
      <w:proofErr w:type="gramStart"/>
      <w:r w:rsidRPr="00396EDA">
        <w:rPr>
          <w:rFonts w:ascii="Times New Roman" w:eastAsia="Times New Roman" w:hAnsi="Times New Roman" w:cs="Times New Roman"/>
          <w:sz w:val="24"/>
          <w:szCs w:val="24"/>
        </w:rPr>
        <w:t>company’s</w:t>
      </w:r>
      <w:proofErr w:type="gramEnd"/>
    </w:p>
    <w:p w:rsidR="00396EDA" w:rsidRPr="00396EDA" w:rsidRDefault="00396EDA" w:rsidP="00396EDA">
      <w:pPr>
        <w:spacing w:before="100" w:beforeAutospacing="1" w:after="100" w:afterAutospacing="1" w:line="480" w:lineRule="auto"/>
        <w:ind w:left="720"/>
        <w:rPr>
          <w:rFonts w:ascii="Times New Roman" w:eastAsia="Times New Roman" w:hAnsi="Times New Roman" w:cs="Times New Roman"/>
          <w:sz w:val="24"/>
          <w:szCs w:val="24"/>
        </w:rPr>
      </w:pPr>
      <w:proofErr w:type="gramStart"/>
      <w:r w:rsidRPr="00396EDA">
        <w:rPr>
          <w:rFonts w:ascii="Times New Roman" w:eastAsia="Times New Roman" w:hAnsi="Times New Roman" w:cs="Times New Roman"/>
          <w:sz w:val="24"/>
          <w:szCs w:val="24"/>
        </w:rPr>
        <w:lastRenderedPageBreak/>
        <w:t>performance</w:t>
      </w:r>
      <w:proofErr w:type="gramEnd"/>
      <w:r w:rsidRPr="00396EDA">
        <w:rPr>
          <w:rFonts w:ascii="Times New Roman" w:eastAsia="Times New Roman" w:hAnsi="Times New Roman" w:cs="Times New Roman"/>
          <w:sz w:val="24"/>
          <w:szCs w:val="24"/>
        </w:rPr>
        <w:t xml:space="preserve">, </w:t>
      </w:r>
      <w:r w:rsidRPr="00396EDA">
        <w:rPr>
          <w:rFonts w:ascii="Times New Roman" w:eastAsia="Times New Roman" w:hAnsi="Times New Roman" w:cs="Times New Roman"/>
          <w:i/>
          <w:iCs/>
          <w:sz w:val="24"/>
          <w:szCs w:val="24"/>
        </w:rPr>
        <w:t>International Journal of Quality &amp; Reliability Management</w:t>
      </w:r>
      <w:r w:rsidRPr="00396EDA">
        <w:rPr>
          <w:rFonts w:ascii="Times New Roman" w:eastAsia="Times New Roman" w:hAnsi="Times New Roman" w:cs="Times New Roman"/>
          <w:sz w:val="24"/>
          <w:szCs w:val="24"/>
        </w:rPr>
        <w:t xml:space="preserve">, 35(9), 1881-1906. </w:t>
      </w:r>
      <w:hyperlink r:id="rId7" w:history="1">
        <w:r w:rsidRPr="00396EDA">
          <w:rPr>
            <w:rFonts w:ascii="Times New Roman" w:eastAsia="Times New Roman" w:hAnsi="Times New Roman" w:cs="Times New Roman"/>
            <w:color w:val="0000FF"/>
            <w:sz w:val="24"/>
            <w:szCs w:val="24"/>
            <w:u w:val="single"/>
          </w:rPr>
          <w:t>https://doi-org.ezproxy.liberty.edu/10.1108/IJQRM-05-2017-0097</w:t>
        </w:r>
      </w:hyperlink>
    </w:p>
    <w:p w:rsidR="00396EDA" w:rsidRPr="00396EDA" w:rsidRDefault="00396EDA" w:rsidP="00396EDA">
      <w:pPr>
        <w:spacing w:before="100" w:beforeAutospacing="1" w:after="100" w:afterAutospacing="1" w:line="240" w:lineRule="auto"/>
        <w:rPr>
          <w:rFonts w:ascii="Times New Roman" w:eastAsia="Times New Roman" w:hAnsi="Times New Roman" w:cs="Times New Roman"/>
          <w:sz w:val="24"/>
          <w:szCs w:val="24"/>
        </w:rPr>
      </w:pPr>
      <w:proofErr w:type="spellStart"/>
      <w:r w:rsidRPr="00396EDA">
        <w:rPr>
          <w:rFonts w:ascii="Times New Roman" w:eastAsia="Times New Roman" w:hAnsi="Times New Roman" w:cs="Times New Roman"/>
          <w:sz w:val="24"/>
          <w:szCs w:val="24"/>
        </w:rPr>
        <w:t>Plenert</w:t>
      </w:r>
      <w:proofErr w:type="spellEnd"/>
      <w:r w:rsidRPr="00396EDA">
        <w:rPr>
          <w:rFonts w:ascii="Times New Roman" w:eastAsia="Times New Roman" w:hAnsi="Times New Roman" w:cs="Times New Roman"/>
          <w:sz w:val="24"/>
          <w:szCs w:val="24"/>
        </w:rPr>
        <w:t xml:space="preserve">, G. (2012). </w:t>
      </w:r>
      <w:r w:rsidRPr="00396EDA">
        <w:rPr>
          <w:rFonts w:ascii="Times New Roman" w:eastAsia="Times New Roman" w:hAnsi="Times New Roman" w:cs="Times New Roman"/>
          <w:i/>
          <w:iCs/>
          <w:sz w:val="24"/>
          <w:szCs w:val="24"/>
        </w:rPr>
        <w:t>Strategic continuous process improvement: Which quality tools to use, and</w:t>
      </w:r>
    </w:p>
    <w:p w:rsidR="00396EDA" w:rsidRPr="00396EDA" w:rsidRDefault="00396EDA" w:rsidP="00396EDA">
      <w:pPr>
        <w:spacing w:before="100" w:beforeAutospacing="1" w:after="240" w:line="240" w:lineRule="auto"/>
        <w:ind w:firstLine="720"/>
        <w:rPr>
          <w:rFonts w:ascii="Times New Roman" w:eastAsia="Times New Roman" w:hAnsi="Times New Roman" w:cs="Times New Roman"/>
          <w:sz w:val="24"/>
          <w:szCs w:val="24"/>
        </w:rPr>
      </w:pPr>
      <w:proofErr w:type="gramStart"/>
      <w:r w:rsidRPr="00396EDA">
        <w:rPr>
          <w:rFonts w:ascii="Times New Roman" w:eastAsia="Times New Roman" w:hAnsi="Times New Roman" w:cs="Times New Roman"/>
          <w:i/>
          <w:iCs/>
          <w:sz w:val="24"/>
          <w:szCs w:val="24"/>
        </w:rPr>
        <w:t>when</w:t>
      </w:r>
      <w:proofErr w:type="gramEnd"/>
      <w:r w:rsidRPr="00396EDA">
        <w:rPr>
          <w:rFonts w:ascii="Times New Roman" w:eastAsia="Times New Roman" w:hAnsi="Times New Roman" w:cs="Times New Roman"/>
          <w:i/>
          <w:iCs/>
          <w:sz w:val="24"/>
          <w:szCs w:val="24"/>
        </w:rPr>
        <w:t xml:space="preserve"> to use them</w:t>
      </w:r>
      <w:r w:rsidRPr="00396EDA">
        <w:rPr>
          <w:rFonts w:ascii="Times New Roman" w:eastAsia="Times New Roman" w:hAnsi="Times New Roman" w:cs="Times New Roman"/>
          <w:sz w:val="24"/>
          <w:szCs w:val="24"/>
        </w:rPr>
        <w:t>. McGraw-Hill Companies. ISBN: 978-0-07-176718-7</w:t>
      </w:r>
    </w:p>
    <w:p w:rsidR="00396EDA" w:rsidRPr="00396EDA" w:rsidRDefault="00396EDA" w:rsidP="00396EDA">
      <w:pPr>
        <w:spacing w:before="100" w:beforeAutospacing="1" w:after="100" w:afterAutospacing="1"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Takao, M. R. V., </w:t>
      </w:r>
      <w:proofErr w:type="spellStart"/>
      <w:r w:rsidRPr="00396EDA">
        <w:rPr>
          <w:rFonts w:ascii="Times New Roman" w:eastAsia="Times New Roman" w:hAnsi="Times New Roman" w:cs="Times New Roman"/>
          <w:sz w:val="24"/>
          <w:szCs w:val="24"/>
        </w:rPr>
        <w:t>Woldt</w:t>
      </w:r>
      <w:proofErr w:type="spellEnd"/>
      <w:r w:rsidRPr="00396EDA">
        <w:rPr>
          <w:rFonts w:ascii="Times New Roman" w:eastAsia="Times New Roman" w:hAnsi="Times New Roman" w:cs="Times New Roman"/>
          <w:sz w:val="24"/>
          <w:szCs w:val="24"/>
        </w:rPr>
        <w:t>, J. &amp; da Silva, I. B. (2017). Six Sigma methodology advantages for</w:t>
      </w:r>
    </w:p>
    <w:p w:rsidR="00396EDA" w:rsidRPr="00396EDA" w:rsidRDefault="00396EDA" w:rsidP="00396EDA">
      <w:pPr>
        <w:spacing w:before="100" w:beforeAutospacing="1" w:after="100" w:afterAutospacing="1" w:line="240" w:lineRule="auto"/>
        <w:ind w:left="720"/>
        <w:rPr>
          <w:rFonts w:ascii="Times New Roman" w:eastAsia="Times New Roman" w:hAnsi="Times New Roman" w:cs="Times New Roman"/>
          <w:sz w:val="24"/>
          <w:szCs w:val="24"/>
        </w:rPr>
      </w:pPr>
      <w:proofErr w:type="gramStart"/>
      <w:r w:rsidRPr="00396EDA">
        <w:rPr>
          <w:rFonts w:ascii="Times New Roman" w:eastAsia="Times New Roman" w:hAnsi="Times New Roman" w:cs="Times New Roman"/>
          <w:sz w:val="24"/>
          <w:szCs w:val="24"/>
        </w:rPr>
        <w:t>small-</w:t>
      </w:r>
      <w:proofErr w:type="gramEnd"/>
      <w:r w:rsidRPr="00396EDA">
        <w:rPr>
          <w:rFonts w:ascii="Times New Roman" w:eastAsia="Times New Roman" w:hAnsi="Times New Roman" w:cs="Times New Roman"/>
          <w:sz w:val="24"/>
          <w:szCs w:val="24"/>
        </w:rPr>
        <w:t>and medium-sized enterprises: A case study in the plumbing industry in the United</w:t>
      </w:r>
    </w:p>
    <w:p w:rsidR="00396EDA" w:rsidRPr="00396EDA" w:rsidRDefault="00396EDA" w:rsidP="00396EDA">
      <w:pPr>
        <w:spacing w:after="120" w:line="240" w:lineRule="auto"/>
        <w:ind w:left="720"/>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States. Advances in Mechanical Engineering, 9(10), 1-10. </w:t>
      </w:r>
    </w:p>
    <w:p w:rsidR="00396EDA" w:rsidRPr="00396EDA" w:rsidRDefault="00396EDA" w:rsidP="00396EDA">
      <w:pPr>
        <w:spacing w:after="240" w:line="240" w:lineRule="auto"/>
        <w:ind w:left="720"/>
        <w:rPr>
          <w:rFonts w:ascii="Times New Roman" w:eastAsia="Times New Roman" w:hAnsi="Times New Roman" w:cs="Times New Roman"/>
          <w:sz w:val="24"/>
          <w:szCs w:val="24"/>
        </w:rPr>
      </w:pPr>
      <w:hyperlink r:id="rId8" w:history="1">
        <w:r w:rsidRPr="00396EDA">
          <w:rPr>
            <w:rFonts w:ascii="Times New Roman" w:eastAsia="Times New Roman" w:hAnsi="Times New Roman" w:cs="Times New Roman"/>
            <w:color w:val="0000FF"/>
            <w:sz w:val="24"/>
            <w:szCs w:val="24"/>
            <w:u w:val="single"/>
          </w:rPr>
          <w:t>https://doi-org/10.1177/168781407733249</w:t>
        </w:r>
      </w:hyperlink>
    </w:p>
    <w:p w:rsidR="00396EDA" w:rsidRPr="00396EDA" w:rsidRDefault="00396EDA" w:rsidP="00396EDA">
      <w:pPr>
        <w:spacing w:before="100" w:beforeAutospacing="1" w:after="100" w:afterAutospacing="1" w:line="480" w:lineRule="auto"/>
        <w:rPr>
          <w:rFonts w:ascii="Times New Roman" w:eastAsia="Times New Roman" w:hAnsi="Times New Roman" w:cs="Times New Roman"/>
          <w:sz w:val="24"/>
          <w:szCs w:val="24"/>
        </w:rPr>
      </w:pPr>
      <w:proofErr w:type="spellStart"/>
      <w:proofErr w:type="gramStart"/>
      <w:r w:rsidRPr="00396EDA">
        <w:rPr>
          <w:rFonts w:ascii="Times New Roman" w:eastAsia="Times New Roman" w:hAnsi="Times New Roman" w:cs="Times New Roman"/>
          <w:sz w:val="24"/>
          <w:szCs w:val="24"/>
        </w:rPr>
        <w:t>vanAssen</w:t>
      </w:r>
      <w:proofErr w:type="spellEnd"/>
      <w:proofErr w:type="gramEnd"/>
      <w:r w:rsidRPr="00396EDA">
        <w:rPr>
          <w:rFonts w:ascii="Times New Roman" w:eastAsia="Times New Roman" w:hAnsi="Times New Roman" w:cs="Times New Roman"/>
          <w:sz w:val="24"/>
          <w:szCs w:val="24"/>
        </w:rPr>
        <w:t>, M. F. (2018). Lean, process improvement and customer-focused performance: The</w:t>
      </w:r>
    </w:p>
    <w:p w:rsidR="00396EDA" w:rsidRDefault="00396EDA" w:rsidP="00396EDA">
      <w:pPr>
        <w:spacing w:before="100" w:beforeAutospacing="1" w:after="100" w:afterAutospacing="1" w:line="480" w:lineRule="auto"/>
        <w:ind w:left="720"/>
        <w:rPr>
          <w:rFonts w:ascii="Times New Roman" w:eastAsia="Times New Roman" w:hAnsi="Times New Roman" w:cs="Times New Roman"/>
          <w:sz w:val="24"/>
          <w:szCs w:val="24"/>
        </w:rPr>
      </w:pPr>
      <w:proofErr w:type="gramStart"/>
      <w:r w:rsidRPr="00396EDA">
        <w:rPr>
          <w:rFonts w:ascii="Times New Roman" w:eastAsia="Times New Roman" w:hAnsi="Times New Roman" w:cs="Times New Roman"/>
          <w:sz w:val="24"/>
          <w:szCs w:val="24"/>
        </w:rPr>
        <w:t>moderating</w:t>
      </w:r>
      <w:proofErr w:type="gramEnd"/>
      <w:r w:rsidRPr="00396EDA">
        <w:rPr>
          <w:rFonts w:ascii="Times New Roman" w:eastAsia="Times New Roman" w:hAnsi="Times New Roman" w:cs="Times New Roman"/>
          <w:sz w:val="24"/>
          <w:szCs w:val="24"/>
        </w:rPr>
        <w:t xml:space="preserve"> effect of perceived organizational context. </w:t>
      </w:r>
      <w:r w:rsidRPr="00396EDA">
        <w:rPr>
          <w:rFonts w:ascii="Times New Roman" w:eastAsia="Times New Roman" w:hAnsi="Times New Roman" w:cs="Times New Roman"/>
          <w:i/>
          <w:iCs/>
          <w:sz w:val="24"/>
          <w:szCs w:val="24"/>
        </w:rPr>
        <w:t>Total Quality Management &amp; Business Excellence</w:t>
      </w:r>
      <w:r w:rsidRPr="00396EDA">
        <w:rPr>
          <w:rFonts w:ascii="Times New Roman" w:eastAsia="Times New Roman" w:hAnsi="Times New Roman" w:cs="Times New Roman"/>
          <w:sz w:val="24"/>
          <w:szCs w:val="24"/>
        </w:rPr>
        <w:t xml:space="preserve">, Vol. 1, 1-19. </w:t>
      </w:r>
      <w:hyperlink r:id="rId9" w:history="1">
        <w:r w:rsidRPr="00396EDA">
          <w:rPr>
            <w:rFonts w:ascii="Times New Roman" w:eastAsia="Times New Roman" w:hAnsi="Times New Roman" w:cs="Times New Roman"/>
            <w:color w:val="0000FF"/>
            <w:sz w:val="24"/>
            <w:szCs w:val="24"/>
            <w:u w:val="single"/>
          </w:rPr>
          <w:t>https://doi-org/10.1080/14783363.2018.1530591</w:t>
        </w:r>
      </w:hyperlink>
    </w:p>
    <w:p w:rsidR="00396EDA" w:rsidRDefault="00396EDA" w:rsidP="00396EDA">
      <w:pPr>
        <w:spacing w:before="100" w:beforeAutospacing="1" w:after="100" w:afterAutospacing="1" w:line="480" w:lineRule="auto"/>
        <w:ind w:left="720"/>
        <w:rPr>
          <w:rFonts w:ascii="Times New Roman" w:eastAsia="Times New Roman" w:hAnsi="Times New Roman" w:cs="Times New Roman"/>
          <w:sz w:val="24"/>
          <w:szCs w:val="24"/>
        </w:rPr>
      </w:pPr>
    </w:p>
    <w:p w:rsidR="00396EDA" w:rsidRDefault="00396EDA" w:rsidP="00396EDA">
      <w:pPr>
        <w:spacing w:before="100" w:beforeAutospacing="1" w:after="100" w:afterAutospacing="1" w:line="480" w:lineRule="auto"/>
        <w:ind w:left="720"/>
        <w:rPr>
          <w:rFonts w:ascii="Times New Roman" w:eastAsia="Times New Roman" w:hAnsi="Times New Roman" w:cs="Times New Roman"/>
          <w:sz w:val="24"/>
          <w:szCs w:val="24"/>
        </w:rPr>
      </w:pPr>
    </w:p>
    <w:p w:rsidR="00396EDA" w:rsidRDefault="00396EDA" w:rsidP="00396EDA">
      <w:pPr>
        <w:spacing w:before="100" w:beforeAutospacing="1" w:after="100" w:afterAutospacing="1" w:line="480" w:lineRule="auto"/>
        <w:ind w:left="720"/>
        <w:rPr>
          <w:rFonts w:ascii="Times New Roman" w:eastAsia="Times New Roman" w:hAnsi="Times New Roman" w:cs="Times New Roman"/>
          <w:sz w:val="24"/>
          <w:szCs w:val="24"/>
          <w:highlight w:val="yellow"/>
        </w:rPr>
      </w:pPr>
      <w:r w:rsidRPr="00396EDA">
        <w:rPr>
          <w:rFonts w:ascii="Times New Roman" w:eastAsia="Times New Roman" w:hAnsi="Times New Roman" w:cs="Times New Roman"/>
          <w:sz w:val="24"/>
          <w:szCs w:val="24"/>
          <w:highlight w:val="yellow"/>
        </w:rPr>
        <w:t>POST # 2</w:t>
      </w:r>
    </w:p>
    <w:p w:rsidR="00396EDA" w:rsidRPr="00396EDA" w:rsidRDefault="00396EDA" w:rsidP="00396EDA">
      <w:pPr>
        <w:spacing w:after="0" w:line="240" w:lineRule="auto"/>
        <w:rPr>
          <w:rFonts w:ascii="Times New Roman" w:eastAsia="Times New Roman" w:hAnsi="Times New Roman" w:cs="Times New Roman"/>
          <w:sz w:val="24"/>
          <w:szCs w:val="24"/>
        </w:rPr>
      </w:pPr>
      <w:bookmarkStart w:id="0" w:name="_GoBack"/>
      <w:bookmarkEnd w:id="0"/>
    </w:p>
    <w:p w:rsidR="00396EDA" w:rsidRPr="00396EDA" w:rsidRDefault="00396EDA" w:rsidP="00396EDA">
      <w:pPr>
        <w:spacing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Craig </w:t>
      </w:r>
      <w:proofErr w:type="spellStart"/>
      <w:r w:rsidRPr="00396EDA">
        <w:rPr>
          <w:rFonts w:ascii="Times New Roman" w:eastAsia="Times New Roman" w:hAnsi="Times New Roman" w:cs="Times New Roman"/>
          <w:sz w:val="24"/>
          <w:szCs w:val="24"/>
        </w:rPr>
        <w:t>Standridge</w:t>
      </w:r>
      <w:proofErr w:type="spellEnd"/>
      <w:r w:rsidRPr="00396EDA">
        <w:rPr>
          <w:rFonts w:ascii="Times New Roman" w:eastAsia="Times New Roman" w:hAnsi="Times New Roman" w:cs="Times New Roman"/>
          <w:sz w:val="24"/>
          <w:szCs w:val="24"/>
        </w:rPr>
        <w:t xml:space="preserve"> </w:t>
      </w:r>
    </w:p>
    <w:p w:rsidR="00396EDA" w:rsidRPr="00396EDA" w:rsidRDefault="00396EDA" w:rsidP="00396EDA">
      <w:pPr>
        <w:spacing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Discussion Forum #1 Craig </w:t>
      </w:r>
      <w:proofErr w:type="spellStart"/>
      <w:r w:rsidRPr="00396EDA">
        <w:rPr>
          <w:rFonts w:ascii="Times New Roman" w:eastAsia="Times New Roman" w:hAnsi="Times New Roman" w:cs="Times New Roman"/>
          <w:sz w:val="24"/>
          <w:szCs w:val="24"/>
        </w:rPr>
        <w:t>Standridge</w:t>
      </w:r>
      <w:proofErr w:type="spellEnd"/>
      <w:r w:rsidRPr="00396EDA">
        <w:rPr>
          <w:rFonts w:ascii="Times New Roman" w:eastAsia="Times New Roman" w:hAnsi="Times New Roman" w:cs="Times New Roman"/>
          <w:sz w:val="24"/>
          <w:szCs w:val="24"/>
        </w:rPr>
        <w:t xml:space="preserve"> </w:t>
      </w:r>
      <w:r w:rsidRPr="00396EDA">
        <w:rPr>
          <w:rFonts w:ascii="Times New Roman" w:eastAsia="Times New Roman" w:hAnsi="Times New Roman" w:cs="Times New Roman"/>
          <w:noProof/>
          <w:sz w:val="24"/>
          <w:szCs w:val="24"/>
        </w:rPr>
        <w:drawing>
          <wp:inline distT="0" distB="0" distL="0" distR="0">
            <wp:extent cx="152400" cy="152400"/>
            <wp:effectExtent l="0" t="0" r="0" b="0"/>
            <wp:docPr id="2" name="Picture 2"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achme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396EDA" w:rsidRPr="00396EDA" w:rsidRDefault="00396EDA" w:rsidP="00396EDA">
      <w:pPr>
        <w:spacing w:after="0" w:line="240" w:lineRule="auto"/>
        <w:rPr>
          <w:rFonts w:ascii="Times New Roman" w:eastAsia="Times New Roman" w:hAnsi="Times New Roman" w:cs="Times New Roman"/>
          <w:sz w:val="24"/>
          <w:szCs w:val="24"/>
        </w:rPr>
      </w:pPr>
      <w:hyperlink r:id="rId10" w:history="1">
        <w:r w:rsidRPr="00396EDA">
          <w:rPr>
            <w:rFonts w:ascii="Times New Roman" w:eastAsia="Times New Roman" w:hAnsi="Times New Roman" w:cs="Times New Roman"/>
            <w:color w:val="0000FF"/>
            <w:sz w:val="24"/>
            <w:szCs w:val="24"/>
            <w:u w:val="single"/>
          </w:rPr>
          <w:t>Collapse</w:t>
        </w:r>
      </w:hyperlink>
    </w:p>
    <w:p w:rsidR="00396EDA" w:rsidRPr="00396EDA" w:rsidRDefault="00396EDA" w:rsidP="00396EDA">
      <w:pPr>
        <w:pBdr>
          <w:bottom w:val="single" w:sz="6" w:space="1" w:color="auto"/>
        </w:pBdr>
        <w:spacing w:after="0" w:line="240" w:lineRule="auto"/>
        <w:jc w:val="center"/>
        <w:rPr>
          <w:rFonts w:ascii="Arial" w:eastAsia="Times New Roman" w:hAnsi="Arial" w:cs="Arial"/>
          <w:vanish/>
          <w:sz w:val="16"/>
          <w:szCs w:val="16"/>
        </w:rPr>
      </w:pPr>
      <w:r w:rsidRPr="00396EDA">
        <w:rPr>
          <w:rFonts w:ascii="Arial" w:eastAsia="Times New Roman" w:hAnsi="Arial" w:cs="Arial"/>
          <w:vanish/>
          <w:sz w:val="16"/>
          <w:szCs w:val="16"/>
        </w:rPr>
        <w:t>Top of Form</w:t>
      </w: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Group Discussion Board:  Forum 1</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Craig A. </w:t>
      </w:r>
      <w:proofErr w:type="spellStart"/>
      <w:r w:rsidRPr="00396EDA">
        <w:rPr>
          <w:rFonts w:ascii="Times New Roman" w:eastAsia="Times New Roman" w:hAnsi="Times New Roman" w:cs="Times New Roman"/>
          <w:sz w:val="24"/>
          <w:szCs w:val="24"/>
        </w:rPr>
        <w:t>Standridge</w:t>
      </w:r>
      <w:proofErr w:type="spellEnd"/>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bdr w:val="none" w:sz="0" w:space="0" w:color="auto" w:frame="1"/>
        </w:rPr>
        <w:t xml:space="preserve">School of Business, </w:t>
      </w:r>
      <w:r w:rsidRPr="00396EDA">
        <w:rPr>
          <w:rFonts w:ascii="Times New Roman" w:eastAsia="Times New Roman" w:hAnsi="Times New Roman" w:cs="Times New Roman"/>
          <w:sz w:val="24"/>
          <w:szCs w:val="24"/>
        </w:rPr>
        <w:t>Liberty University</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Liberty University</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November 1st, 2020</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100" w:afterAutospacing="1"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100" w:afterAutospacing="1"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w:t>
      </w:r>
      <w:r w:rsidRPr="00396EDA">
        <w:rPr>
          <w:rFonts w:ascii="Times New Roman" w:eastAsia="Times New Roman" w:hAnsi="Times New Roman" w:cs="Times New Roman"/>
          <w:b/>
          <w:bCs/>
          <w:sz w:val="24"/>
          <w:szCs w:val="24"/>
        </w:rPr>
        <w:t>Author Note</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100" w:afterAutospacing="1" w:line="240" w:lineRule="auto"/>
        <w:ind w:firstLine="720"/>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I have no known conflict of interest to disclose.</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100" w:afterAutospacing="1" w:line="240" w:lineRule="auto"/>
        <w:ind w:firstLine="720"/>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Correspondence concerning this article should be addressed to: </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100" w:afterAutospacing="1"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Email: cstandrid</w:t>
      </w:r>
      <w:r w:rsidRPr="00396EDA">
        <w:rPr>
          <w:rFonts w:ascii="Times New Roman" w:eastAsia="Times New Roman" w:hAnsi="Times New Roman" w:cs="Times New Roman"/>
          <w:color w:val="000000"/>
          <w:sz w:val="24"/>
          <w:szCs w:val="24"/>
        </w:rPr>
        <w:t>ge3@liberty.edu</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480" w:lineRule="auto"/>
        <w:ind w:firstLine="720"/>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Group Discussion Board Forum 1</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     Continual Process Improvement (CPI) covers a wide swath of programs have proven benefits to business functions in both the private and public sectors.  While not every CPI methodology can be applied to fit every business situation, there are a number of CPI tools readily available for situational use.  The Theory of Constraints (TOC) developed by Dr. </w:t>
      </w:r>
      <w:proofErr w:type="spellStart"/>
      <w:r w:rsidRPr="00396EDA">
        <w:rPr>
          <w:rFonts w:ascii="Times New Roman" w:eastAsia="Times New Roman" w:hAnsi="Times New Roman" w:cs="Times New Roman"/>
          <w:sz w:val="24"/>
          <w:szCs w:val="24"/>
        </w:rPr>
        <w:t>Eliyahu</w:t>
      </w:r>
      <w:proofErr w:type="spellEnd"/>
      <w:r w:rsidRPr="00396EDA">
        <w:rPr>
          <w:rFonts w:ascii="Times New Roman" w:eastAsia="Times New Roman" w:hAnsi="Times New Roman" w:cs="Times New Roman"/>
          <w:sz w:val="24"/>
          <w:szCs w:val="24"/>
        </w:rPr>
        <w:t xml:space="preserve"> </w:t>
      </w:r>
      <w:proofErr w:type="spellStart"/>
      <w:r w:rsidRPr="00396EDA">
        <w:rPr>
          <w:rFonts w:ascii="Times New Roman" w:eastAsia="Times New Roman" w:hAnsi="Times New Roman" w:cs="Times New Roman"/>
          <w:sz w:val="24"/>
          <w:szCs w:val="24"/>
        </w:rPr>
        <w:t>Goldratt</w:t>
      </w:r>
      <w:proofErr w:type="spellEnd"/>
      <w:r w:rsidRPr="00396EDA">
        <w:rPr>
          <w:rFonts w:ascii="Times New Roman" w:eastAsia="Times New Roman" w:hAnsi="Times New Roman" w:cs="Times New Roman"/>
          <w:sz w:val="24"/>
          <w:szCs w:val="24"/>
        </w:rPr>
        <w:t xml:space="preserve"> and presented in his fictional book </w:t>
      </w:r>
      <w:r w:rsidRPr="00396EDA">
        <w:rPr>
          <w:rFonts w:ascii="Times New Roman" w:eastAsia="Times New Roman" w:hAnsi="Times New Roman" w:cs="Times New Roman"/>
          <w:i/>
          <w:iCs/>
          <w:sz w:val="24"/>
          <w:szCs w:val="24"/>
        </w:rPr>
        <w:t>The Goal</w:t>
      </w:r>
      <w:r w:rsidRPr="00396EDA">
        <w:rPr>
          <w:rFonts w:ascii="Times New Roman" w:eastAsia="Times New Roman" w:hAnsi="Times New Roman" w:cs="Times New Roman"/>
          <w:sz w:val="24"/>
          <w:szCs w:val="24"/>
        </w:rPr>
        <w:t>, is a method of identifying bottlenecks, or constraints, in a process and restructuring all aspects of the organization and operations required to usher in corrective change (</w:t>
      </w:r>
      <w:proofErr w:type="spellStart"/>
      <w:r w:rsidRPr="00396EDA">
        <w:rPr>
          <w:rFonts w:ascii="Times New Roman" w:eastAsia="Times New Roman" w:hAnsi="Times New Roman" w:cs="Times New Roman"/>
          <w:sz w:val="24"/>
          <w:szCs w:val="24"/>
        </w:rPr>
        <w:t>Plenert</w:t>
      </w:r>
      <w:proofErr w:type="spellEnd"/>
      <w:r w:rsidRPr="00396EDA">
        <w:rPr>
          <w:rFonts w:ascii="Times New Roman" w:eastAsia="Times New Roman" w:hAnsi="Times New Roman" w:cs="Times New Roman"/>
          <w:sz w:val="24"/>
          <w:szCs w:val="24"/>
        </w:rPr>
        <w:t xml:space="preserve">, 2012; </w:t>
      </w:r>
      <w:proofErr w:type="spellStart"/>
      <w:r w:rsidRPr="00396EDA">
        <w:rPr>
          <w:rFonts w:ascii="Times New Roman" w:eastAsia="Times New Roman" w:hAnsi="Times New Roman" w:cs="Times New Roman"/>
          <w:sz w:val="24"/>
          <w:szCs w:val="24"/>
        </w:rPr>
        <w:t>Starbird</w:t>
      </w:r>
      <w:proofErr w:type="spellEnd"/>
      <w:r w:rsidRPr="00396EDA">
        <w:rPr>
          <w:rFonts w:ascii="Times New Roman" w:eastAsia="Times New Roman" w:hAnsi="Times New Roman" w:cs="Times New Roman"/>
          <w:sz w:val="24"/>
          <w:szCs w:val="24"/>
        </w:rPr>
        <w:t xml:space="preserve"> &amp; Cavanagh, 2011). </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The Theory of Constraints Model</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lastRenderedPageBreak/>
        <w:t>     The TOC is a five-step, iterative system which analyzes processes as a means to identify constraints (Boucher et al. 2019).  The first step analyzes the process and identifies the constraint.  Step two identifies relevant factors, such as time, production speed, and inventory levels depending upon the system analyzed (Orchard, 2019).  Step three seeks innovative ways to achieve that mix through such means as redesigning products, improving machinery, and/or reducing non-value adding measures (</w:t>
      </w:r>
      <w:proofErr w:type="spellStart"/>
      <w:r w:rsidRPr="00396EDA">
        <w:rPr>
          <w:rFonts w:ascii="Times New Roman" w:eastAsia="Times New Roman" w:hAnsi="Times New Roman" w:cs="Times New Roman"/>
          <w:sz w:val="24"/>
          <w:szCs w:val="24"/>
        </w:rPr>
        <w:t>Blocher</w:t>
      </w:r>
      <w:proofErr w:type="spellEnd"/>
      <w:r w:rsidRPr="00396EDA">
        <w:rPr>
          <w:rFonts w:ascii="Times New Roman" w:eastAsia="Times New Roman" w:hAnsi="Times New Roman" w:cs="Times New Roman"/>
          <w:sz w:val="24"/>
          <w:szCs w:val="24"/>
        </w:rPr>
        <w:t xml:space="preserve"> et al. 2019).  Step four encourages management to add capacity to what’s been redesigned (more labor and/or capital), while the fifth step continues the evaluation of the process through continual improvements of the cycle (Orchard, 2019).   </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Best TOC Practices</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While the TOC model is not a quality movement in the same regards as TPS or TQM, the TOC model is an effective tool which identifies constraints as a means to initiate management policy changes rectifying constraints.  The model’s success in the operations management realm is evident throughout production and manufacturing sectors (</w:t>
      </w:r>
      <w:proofErr w:type="spellStart"/>
      <w:r w:rsidRPr="00396EDA">
        <w:rPr>
          <w:rFonts w:ascii="Times New Roman" w:eastAsia="Times New Roman" w:hAnsi="Times New Roman" w:cs="Times New Roman"/>
          <w:sz w:val="24"/>
          <w:szCs w:val="24"/>
        </w:rPr>
        <w:t>Lemes</w:t>
      </w:r>
      <w:proofErr w:type="spellEnd"/>
      <w:r w:rsidRPr="00396EDA">
        <w:rPr>
          <w:rFonts w:ascii="Times New Roman" w:eastAsia="Times New Roman" w:hAnsi="Times New Roman" w:cs="Times New Roman"/>
          <w:sz w:val="24"/>
          <w:szCs w:val="24"/>
        </w:rPr>
        <w:t xml:space="preserve"> et al. 2018).  The TOC model is increasingly used in the supply chain management realm where optimal push-pull balances lead to balanced production, shipping, and warehousing/inventory levels (Modi et al. 2019).  TOC offers a holistic approach for systems often commonly found with production and supply-chains.  Additionally, application of the TOC model in the medical industries eliminate constraints in the areas of research and development of pharmaceuticals and the delivery of medical treatments, such as appointment scheduling (Cox &amp; Boyd, 2020).  The TOC methodology offers managers the ability to identify constraints in any process and offer suitable policies which align stakeholders in the pursuit of common goals (Modi et al. 2019; </w:t>
      </w:r>
      <w:proofErr w:type="spellStart"/>
      <w:r w:rsidRPr="00396EDA">
        <w:rPr>
          <w:rFonts w:ascii="Times New Roman" w:eastAsia="Times New Roman" w:hAnsi="Times New Roman" w:cs="Times New Roman"/>
          <w:sz w:val="24"/>
          <w:szCs w:val="24"/>
        </w:rPr>
        <w:t>Ikeziri</w:t>
      </w:r>
      <w:proofErr w:type="spellEnd"/>
      <w:r w:rsidRPr="00396EDA">
        <w:rPr>
          <w:rFonts w:ascii="Times New Roman" w:eastAsia="Times New Roman" w:hAnsi="Times New Roman" w:cs="Times New Roman"/>
          <w:sz w:val="24"/>
          <w:szCs w:val="24"/>
        </w:rPr>
        <w:t xml:space="preserve"> et al. 2018).  The more complex the systems evaluated, potentially the less effective TOC will be, yet despite the possible limitations, embracing what </w:t>
      </w:r>
      <w:proofErr w:type="spellStart"/>
      <w:r w:rsidRPr="00396EDA">
        <w:rPr>
          <w:rFonts w:ascii="Times New Roman" w:eastAsia="Times New Roman" w:hAnsi="Times New Roman" w:cs="Times New Roman"/>
          <w:sz w:val="24"/>
          <w:szCs w:val="24"/>
        </w:rPr>
        <w:t>Ikeziri</w:t>
      </w:r>
      <w:proofErr w:type="spellEnd"/>
      <w:r w:rsidRPr="00396EDA">
        <w:rPr>
          <w:rFonts w:ascii="Times New Roman" w:eastAsia="Times New Roman" w:hAnsi="Times New Roman" w:cs="Times New Roman"/>
          <w:sz w:val="24"/>
          <w:szCs w:val="24"/>
        </w:rPr>
        <w:t xml:space="preserve"> et al (2020) refer to a thinking process (TP) towards CPI, the TOC model discovers constraints which allow policymakers the opportunity to formulate policy changes improving operations.  </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Current Development in TOC</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     Despite positive benefits from its adoption, the TOC model lacks current application and research in certain areas of emerging technologies and trends, such as green </w:t>
      </w:r>
      <w:proofErr w:type="spellStart"/>
      <w:r w:rsidRPr="00396EDA">
        <w:rPr>
          <w:rFonts w:ascii="Times New Roman" w:eastAsia="Times New Roman" w:hAnsi="Times New Roman" w:cs="Times New Roman"/>
          <w:sz w:val="24"/>
          <w:szCs w:val="24"/>
        </w:rPr>
        <w:t>supplychain</w:t>
      </w:r>
      <w:proofErr w:type="spellEnd"/>
      <w:r w:rsidRPr="00396EDA">
        <w:rPr>
          <w:rFonts w:ascii="Times New Roman" w:eastAsia="Times New Roman" w:hAnsi="Times New Roman" w:cs="Times New Roman"/>
          <w:sz w:val="24"/>
          <w:szCs w:val="24"/>
        </w:rPr>
        <w:t xml:space="preserve"> management, sustainability, and emerging environmental industries (</w:t>
      </w:r>
      <w:proofErr w:type="spellStart"/>
      <w:r w:rsidRPr="00396EDA">
        <w:rPr>
          <w:rFonts w:ascii="Times New Roman" w:eastAsia="Times New Roman" w:hAnsi="Times New Roman" w:cs="Times New Roman"/>
          <w:sz w:val="24"/>
          <w:szCs w:val="24"/>
        </w:rPr>
        <w:t>Ikezire</w:t>
      </w:r>
      <w:proofErr w:type="spellEnd"/>
      <w:r w:rsidRPr="00396EDA">
        <w:rPr>
          <w:rFonts w:ascii="Times New Roman" w:eastAsia="Times New Roman" w:hAnsi="Times New Roman" w:cs="Times New Roman"/>
          <w:sz w:val="24"/>
          <w:szCs w:val="24"/>
        </w:rPr>
        <w:t xml:space="preserve"> et al. 2020).  Developing a cultural shift towards accepting a thinking process allows the extrapolation of known results from existing TOC research towards newer industries is a bridge worth crossing in pursuit of continual improvement.</w:t>
      </w:r>
      <w:r w:rsidRPr="00396EDA">
        <w:rPr>
          <w:rFonts w:ascii="Times New Roman" w:eastAsia="Times New Roman" w:hAnsi="Times New Roman" w:cs="Times New Roman"/>
          <w:b/>
          <w:bCs/>
          <w:sz w:val="24"/>
          <w:szCs w:val="24"/>
        </w:rPr>
        <w:t> </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Conclusion</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lastRenderedPageBreak/>
        <w:t xml:space="preserve">     Dr. </w:t>
      </w:r>
      <w:proofErr w:type="spellStart"/>
      <w:r w:rsidRPr="00396EDA">
        <w:rPr>
          <w:rFonts w:ascii="Times New Roman" w:eastAsia="Times New Roman" w:hAnsi="Times New Roman" w:cs="Times New Roman"/>
          <w:sz w:val="24"/>
          <w:szCs w:val="24"/>
        </w:rPr>
        <w:t>Goldratt</w:t>
      </w:r>
      <w:proofErr w:type="spellEnd"/>
      <w:r w:rsidRPr="00396EDA">
        <w:rPr>
          <w:rFonts w:ascii="Times New Roman" w:eastAsia="Times New Roman" w:hAnsi="Times New Roman" w:cs="Times New Roman"/>
          <w:sz w:val="24"/>
          <w:szCs w:val="24"/>
        </w:rPr>
        <w:t xml:space="preserve"> contended fixing physical constraints is relatively easy whereas the challenge is with the policymakers in the organization (</w:t>
      </w:r>
      <w:proofErr w:type="spellStart"/>
      <w:r w:rsidRPr="00396EDA">
        <w:rPr>
          <w:rFonts w:ascii="Times New Roman" w:eastAsia="Times New Roman" w:hAnsi="Times New Roman" w:cs="Times New Roman"/>
          <w:sz w:val="24"/>
          <w:szCs w:val="24"/>
        </w:rPr>
        <w:t>Lowalekar</w:t>
      </w:r>
      <w:proofErr w:type="spellEnd"/>
      <w:r w:rsidRPr="00396EDA">
        <w:rPr>
          <w:rFonts w:ascii="Times New Roman" w:eastAsia="Times New Roman" w:hAnsi="Times New Roman" w:cs="Times New Roman"/>
          <w:sz w:val="24"/>
          <w:szCs w:val="24"/>
        </w:rPr>
        <w:t xml:space="preserve"> &amp; </w:t>
      </w:r>
      <w:proofErr w:type="spellStart"/>
      <w:r w:rsidRPr="00396EDA">
        <w:rPr>
          <w:rFonts w:ascii="Times New Roman" w:eastAsia="Times New Roman" w:hAnsi="Times New Roman" w:cs="Times New Roman"/>
          <w:sz w:val="24"/>
          <w:szCs w:val="24"/>
        </w:rPr>
        <w:t>Basu</w:t>
      </w:r>
      <w:proofErr w:type="spellEnd"/>
      <w:r w:rsidRPr="00396EDA">
        <w:rPr>
          <w:rFonts w:ascii="Times New Roman" w:eastAsia="Times New Roman" w:hAnsi="Times New Roman" w:cs="Times New Roman"/>
          <w:sz w:val="24"/>
          <w:szCs w:val="24"/>
        </w:rPr>
        <w:t xml:space="preserve">, 2020).  His TOC model has been successfully applied across various industries’ operations management sectors globally.  Identifying key equipment and procedural balances through scientific measures enables managers the ability to adopt a TP embracing </w:t>
      </w:r>
      <w:proofErr w:type="spellStart"/>
      <w:r w:rsidRPr="00396EDA">
        <w:rPr>
          <w:rFonts w:ascii="Times New Roman" w:eastAsia="Times New Roman" w:hAnsi="Times New Roman" w:cs="Times New Roman"/>
          <w:sz w:val="24"/>
          <w:szCs w:val="24"/>
        </w:rPr>
        <w:t>Goldratt’s</w:t>
      </w:r>
      <w:proofErr w:type="spellEnd"/>
      <w:r w:rsidRPr="00396EDA">
        <w:rPr>
          <w:rFonts w:ascii="Times New Roman" w:eastAsia="Times New Roman" w:hAnsi="Times New Roman" w:cs="Times New Roman"/>
          <w:sz w:val="24"/>
          <w:szCs w:val="24"/>
        </w:rPr>
        <w:t xml:space="preserve"> TOC model which positively affect productivity and profitability, increasing bottom line profits.</w:t>
      </w:r>
      <w:r w:rsidRPr="00396EDA">
        <w:rPr>
          <w:rFonts w:ascii="Times New Roman" w:eastAsia="Times New Roman" w:hAnsi="Times New Roman" w:cs="Times New Roman"/>
          <w:b/>
          <w:bCs/>
          <w:sz w:val="24"/>
          <w:szCs w:val="24"/>
        </w:rPr>
        <w:t> </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jc w:val="center"/>
        <w:rPr>
          <w:rFonts w:ascii="Times New Roman" w:eastAsia="Times New Roman" w:hAnsi="Times New Roman" w:cs="Times New Roman"/>
          <w:sz w:val="24"/>
          <w:szCs w:val="24"/>
        </w:rPr>
      </w:pPr>
      <w:r w:rsidRPr="00396EDA">
        <w:rPr>
          <w:rFonts w:ascii="Times New Roman" w:eastAsia="Times New Roman" w:hAnsi="Times New Roman" w:cs="Times New Roman"/>
          <w:b/>
          <w:bCs/>
          <w:sz w:val="24"/>
          <w:szCs w:val="24"/>
        </w:rPr>
        <w:t>References</w:t>
      </w:r>
    </w:p>
    <w:p w:rsidR="00396EDA" w:rsidRPr="00396EDA" w:rsidRDefault="00396EDA" w:rsidP="00396EDA">
      <w:pPr>
        <w:spacing w:after="0" w:line="240" w:lineRule="auto"/>
        <w:rPr>
          <w:rFonts w:ascii="Times New Roman" w:eastAsia="Times New Roman" w:hAnsi="Times New Roman" w:cs="Times New Roman"/>
          <w:sz w:val="24"/>
          <w:szCs w:val="24"/>
        </w:rPr>
      </w:pP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proofErr w:type="spellStart"/>
      <w:r w:rsidRPr="00396EDA">
        <w:rPr>
          <w:rFonts w:ascii="Times New Roman" w:eastAsia="Times New Roman" w:hAnsi="Times New Roman" w:cs="Times New Roman"/>
          <w:sz w:val="24"/>
          <w:szCs w:val="24"/>
        </w:rPr>
        <w:t>Blocher</w:t>
      </w:r>
      <w:proofErr w:type="spellEnd"/>
      <w:r w:rsidRPr="00396EDA">
        <w:rPr>
          <w:rFonts w:ascii="Times New Roman" w:eastAsia="Times New Roman" w:hAnsi="Times New Roman" w:cs="Times New Roman"/>
          <w:sz w:val="24"/>
          <w:szCs w:val="24"/>
        </w:rPr>
        <w:t xml:space="preserve">, E.J., Stout, D.E., </w:t>
      </w:r>
      <w:proofErr w:type="spellStart"/>
      <w:r w:rsidRPr="00396EDA">
        <w:rPr>
          <w:rFonts w:ascii="Times New Roman" w:eastAsia="Times New Roman" w:hAnsi="Times New Roman" w:cs="Times New Roman"/>
          <w:sz w:val="24"/>
          <w:szCs w:val="24"/>
        </w:rPr>
        <w:t>Juras</w:t>
      </w:r>
      <w:proofErr w:type="spellEnd"/>
      <w:r w:rsidRPr="00396EDA">
        <w:rPr>
          <w:rFonts w:ascii="Times New Roman" w:eastAsia="Times New Roman" w:hAnsi="Times New Roman" w:cs="Times New Roman"/>
          <w:sz w:val="24"/>
          <w:szCs w:val="24"/>
        </w:rPr>
        <w:t>, P.E., Smith, S. (2019). Cost management: A strategic emphasis.  McGraw-Hill/Irwin</w:t>
      </w: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Cox III, J. F., &amp; Boyd, L. H. (2020</w:t>
      </w:r>
      <w:proofErr w:type="gramStart"/>
      <w:r w:rsidRPr="00396EDA">
        <w:rPr>
          <w:rFonts w:ascii="Times New Roman" w:eastAsia="Times New Roman" w:hAnsi="Times New Roman" w:cs="Times New Roman"/>
          <w:sz w:val="24"/>
          <w:szCs w:val="24"/>
        </w:rPr>
        <w:t>;2018</w:t>
      </w:r>
      <w:proofErr w:type="gramEnd"/>
      <w:r w:rsidRPr="00396EDA">
        <w:rPr>
          <w:rFonts w:ascii="Times New Roman" w:eastAsia="Times New Roman" w:hAnsi="Times New Roman" w:cs="Times New Roman"/>
          <w:sz w:val="24"/>
          <w:szCs w:val="24"/>
        </w:rPr>
        <w:t>;). Using the theory of constraints' processes of ongoing improvement to address the provider appointment scheduling system design problem. Health Systems, 9(2), 124-158. doi:10.1080/20476965.2018.1471439</w:t>
      </w: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proofErr w:type="spellStart"/>
      <w:r w:rsidRPr="00396EDA">
        <w:rPr>
          <w:rFonts w:ascii="Times New Roman" w:eastAsia="Times New Roman" w:hAnsi="Times New Roman" w:cs="Times New Roman"/>
          <w:sz w:val="24"/>
          <w:szCs w:val="24"/>
        </w:rPr>
        <w:t>Ikeziri</w:t>
      </w:r>
      <w:proofErr w:type="spellEnd"/>
      <w:r w:rsidRPr="00396EDA">
        <w:rPr>
          <w:rFonts w:ascii="Times New Roman" w:eastAsia="Times New Roman" w:hAnsi="Times New Roman" w:cs="Times New Roman"/>
          <w:sz w:val="24"/>
          <w:szCs w:val="24"/>
        </w:rPr>
        <w:t xml:space="preserve">, L. M., Souza, F. B. d., Gupta, M. C., &amp; de Camargo </w:t>
      </w:r>
      <w:proofErr w:type="spellStart"/>
      <w:r w:rsidRPr="00396EDA">
        <w:rPr>
          <w:rFonts w:ascii="Times New Roman" w:eastAsia="Times New Roman" w:hAnsi="Times New Roman" w:cs="Times New Roman"/>
          <w:sz w:val="24"/>
          <w:szCs w:val="24"/>
        </w:rPr>
        <w:t>Fiorini</w:t>
      </w:r>
      <w:proofErr w:type="spellEnd"/>
      <w:r w:rsidRPr="00396EDA">
        <w:rPr>
          <w:rFonts w:ascii="Times New Roman" w:eastAsia="Times New Roman" w:hAnsi="Times New Roman" w:cs="Times New Roman"/>
          <w:sz w:val="24"/>
          <w:szCs w:val="24"/>
        </w:rPr>
        <w:t>, P. (2018</w:t>
      </w:r>
      <w:proofErr w:type="gramStart"/>
      <w:r w:rsidRPr="00396EDA">
        <w:rPr>
          <w:rFonts w:ascii="Times New Roman" w:eastAsia="Times New Roman" w:hAnsi="Times New Roman" w:cs="Times New Roman"/>
          <w:sz w:val="24"/>
          <w:szCs w:val="24"/>
        </w:rPr>
        <w:t>;2019</w:t>
      </w:r>
      <w:proofErr w:type="gramEnd"/>
      <w:r w:rsidRPr="00396EDA">
        <w:rPr>
          <w:rFonts w:ascii="Times New Roman" w:eastAsia="Times New Roman" w:hAnsi="Times New Roman" w:cs="Times New Roman"/>
          <w:sz w:val="24"/>
          <w:szCs w:val="24"/>
        </w:rPr>
        <w:t>;). Theory of constraints: Review and bibliometric analysis.</w:t>
      </w:r>
      <w:r w:rsidRPr="00396EDA">
        <w:rPr>
          <w:rFonts w:ascii="Times New Roman" w:eastAsia="Times New Roman" w:hAnsi="Times New Roman" w:cs="Times New Roman"/>
          <w:i/>
          <w:iCs/>
          <w:sz w:val="24"/>
          <w:szCs w:val="24"/>
        </w:rPr>
        <w:t> International Journal of Production Research, 57</w:t>
      </w:r>
      <w:r w:rsidRPr="00396EDA">
        <w:rPr>
          <w:rFonts w:ascii="Times New Roman" w:eastAsia="Times New Roman" w:hAnsi="Times New Roman" w:cs="Times New Roman"/>
          <w:sz w:val="24"/>
          <w:szCs w:val="24"/>
        </w:rPr>
        <w:t>(15-16), 5068-5102. doi:10.1080/00207543.2018.1518602</w:t>
      </w: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proofErr w:type="spellStart"/>
      <w:r w:rsidRPr="00396EDA">
        <w:rPr>
          <w:rFonts w:ascii="Times New Roman" w:eastAsia="Times New Roman" w:hAnsi="Times New Roman" w:cs="Times New Roman"/>
          <w:sz w:val="24"/>
          <w:szCs w:val="24"/>
        </w:rPr>
        <w:t>Lemes</w:t>
      </w:r>
      <w:proofErr w:type="spellEnd"/>
      <w:r w:rsidRPr="00396EDA">
        <w:rPr>
          <w:rFonts w:ascii="Times New Roman" w:eastAsia="Times New Roman" w:hAnsi="Times New Roman" w:cs="Times New Roman"/>
          <w:sz w:val="24"/>
          <w:szCs w:val="24"/>
        </w:rPr>
        <w:t xml:space="preserve"> </w:t>
      </w:r>
      <w:proofErr w:type="spellStart"/>
      <w:r w:rsidRPr="00396EDA">
        <w:rPr>
          <w:rFonts w:ascii="Times New Roman" w:eastAsia="Times New Roman" w:hAnsi="Times New Roman" w:cs="Times New Roman"/>
          <w:sz w:val="24"/>
          <w:szCs w:val="24"/>
        </w:rPr>
        <w:t>Leite</w:t>
      </w:r>
      <w:proofErr w:type="spellEnd"/>
      <w:r w:rsidRPr="00396EDA">
        <w:rPr>
          <w:rFonts w:ascii="Times New Roman" w:eastAsia="Times New Roman" w:hAnsi="Times New Roman" w:cs="Times New Roman"/>
          <w:sz w:val="24"/>
          <w:szCs w:val="24"/>
        </w:rPr>
        <w:t xml:space="preserve"> Barbosa, G., Cooper </w:t>
      </w:r>
      <w:proofErr w:type="spellStart"/>
      <w:r w:rsidRPr="00396EDA">
        <w:rPr>
          <w:rFonts w:ascii="Times New Roman" w:eastAsia="Times New Roman" w:hAnsi="Times New Roman" w:cs="Times New Roman"/>
          <w:sz w:val="24"/>
          <w:szCs w:val="24"/>
        </w:rPr>
        <w:t>Ordoñez</w:t>
      </w:r>
      <w:proofErr w:type="spellEnd"/>
      <w:r w:rsidRPr="00396EDA">
        <w:rPr>
          <w:rFonts w:ascii="Times New Roman" w:eastAsia="Times New Roman" w:hAnsi="Times New Roman" w:cs="Times New Roman"/>
          <w:sz w:val="24"/>
          <w:szCs w:val="24"/>
        </w:rPr>
        <w:t xml:space="preserve">, R. E., </w:t>
      </w:r>
      <w:proofErr w:type="spellStart"/>
      <w:r w:rsidRPr="00396EDA">
        <w:rPr>
          <w:rFonts w:ascii="Times New Roman" w:eastAsia="Times New Roman" w:hAnsi="Times New Roman" w:cs="Times New Roman"/>
          <w:sz w:val="24"/>
          <w:szCs w:val="24"/>
        </w:rPr>
        <w:t>Anholon</w:t>
      </w:r>
      <w:proofErr w:type="spellEnd"/>
      <w:r w:rsidRPr="00396EDA">
        <w:rPr>
          <w:rFonts w:ascii="Times New Roman" w:eastAsia="Times New Roman" w:hAnsi="Times New Roman" w:cs="Times New Roman"/>
          <w:sz w:val="24"/>
          <w:szCs w:val="24"/>
        </w:rPr>
        <w:t>, R., &amp; Sanchez, M. A. (2018). A manufacturing bottleneck case study trough the theory of constraints and computational simulation of the proposed bottleneck solution. </w:t>
      </w:r>
      <w:r w:rsidRPr="00396EDA">
        <w:rPr>
          <w:rFonts w:ascii="Times New Roman" w:eastAsia="Times New Roman" w:hAnsi="Times New Roman" w:cs="Times New Roman"/>
          <w:i/>
          <w:iCs/>
          <w:sz w:val="24"/>
          <w:szCs w:val="24"/>
        </w:rPr>
        <w:t>Brazilian Journal of Operations &amp; Production Management, 15</w:t>
      </w:r>
      <w:r w:rsidRPr="00396EDA">
        <w:rPr>
          <w:rFonts w:ascii="Times New Roman" w:eastAsia="Times New Roman" w:hAnsi="Times New Roman" w:cs="Times New Roman"/>
          <w:sz w:val="24"/>
          <w:szCs w:val="24"/>
        </w:rPr>
        <w:t>(1), 54-67. doi:10.14488/BJOPM.2018.v15.n1.a6</w:t>
      </w: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 xml:space="preserve">Modi, K., </w:t>
      </w:r>
      <w:proofErr w:type="spellStart"/>
      <w:r w:rsidRPr="00396EDA">
        <w:rPr>
          <w:rFonts w:ascii="Times New Roman" w:eastAsia="Times New Roman" w:hAnsi="Times New Roman" w:cs="Times New Roman"/>
          <w:sz w:val="24"/>
          <w:szCs w:val="24"/>
        </w:rPr>
        <w:t>Lowalekar</w:t>
      </w:r>
      <w:proofErr w:type="spellEnd"/>
      <w:r w:rsidRPr="00396EDA">
        <w:rPr>
          <w:rFonts w:ascii="Times New Roman" w:eastAsia="Times New Roman" w:hAnsi="Times New Roman" w:cs="Times New Roman"/>
          <w:sz w:val="24"/>
          <w:szCs w:val="24"/>
        </w:rPr>
        <w:t>, H., &amp; Bhatta, N. M. K. (2018</w:t>
      </w:r>
      <w:proofErr w:type="gramStart"/>
      <w:r w:rsidRPr="00396EDA">
        <w:rPr>
          <w:rFonts w:ascii="Times New Roman" w:eastAsia="Times New Roman" w:hAnsi="Times New Roman" w:cs="Times New Roman"/>
          <w:sz w:val="24"/>
          <w:szCs w:val="24"/>
        </w:rPr>
        <w:t>;2019</w:t>
      </w:r>
      <w:proofErr w:type="gramEnd"/>
      <w:r w:rsidRPr="00396EDA">
        <w:rPr>
          <w:rFonts w:ascii="Times New Roman" w:eastAsia="Times New Roman" w:hAnsi="Times New Roman" w:cs="Times New Roman"/>
          <w:sz w:val="24"/>
          <w:szCs w:val="24"/>
        </w:rPr>
        <w:t>;). Revolutionizing supply chain management the theory of constraints way: A case study. </w:t>
      </w:r>
      <w:r w:rsidRPr="00396EDA">
        <w:rPr>
          <w:rFonts w:ascii="Times New Roman" w:eastAsia="Times New Roman" w:hAnsi="Times New Roman" w:cs="Times New Roman"/>
          <w:i/>
          <w:iCs/>
          <w:sz w:val="24"/>
          <w:szCs w:val="24"/>
        </w:rPr>
        <w:t>International Journal of Production Research, 57</w:t>
      </w:r>
      <w:r w:rsidRPr="00396EDA">
        <w:rPr>
          <w:rFonts w:ascii="Times New Roman" w:eastAsia="Times New Roman" w:hAnsi="Times New Roman" w:cs="Times New Roman"/>
          <w:sz w:val="24"/>
          <w:szCs w:val="24"/>
        </w:rPr>
        <w:t>(11), 3335-3361. doi:10.1080/00207543.2018.1523579</w:t>
      </w: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r w:rsidRPr="00396EDA">
        <w:rPr>
          <w:rFonts w:ascii="Times New Roman" w:eastAsia="Times New Roman" w:hAnsi="Times New Roman" w:cs="Times New Roman"/>
          <w:sz w:val="24"/>
          <w:szCs w:val="24"/>
        </w:rPr>
        <w:t>Orchard, R. K. (2019). Using homemade, short, fictional cases for teaching the theory of constraints. </w:t>
      </w:r>
      <w:r w:rsidRPr="00396EDA">
        <w:rPr>
          <w:rFonts w:ascii="Times New Roman" w:eastAsia="Times New Roman" w:hAnsi="Times New Roman" w:cs="Times New Roman"/>
          <w:i/>
          <w:iCs/>
          <w:sz w:val="24"/>
          <w:szCs w:val="24"/>
        </w:rPr>
        <w:t>Transactions on Education, 19</w:t>
      </w:r>
      <w:r w:rsidRPr="00396EDA">
        <w:rPr>
          <w:rFonts w:ascii="Times New Roman" w:eastAsia="Times New Roman" w:hAnsi="Times New Roman" w:cs="Times New Roman"/>
          <w:sz w:val="24"/>
          <w:szCs w:val="24"/>
        </w:rPr>
        <w:t>(2), 81-88. doi:10.1287/ited.2017.0190</w:t>
      </w: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proofErr w:type="spellStart"/>
      <w:r w:rsidRPr="00396EDA">
        <w:rPr>
          <w:rFonts w:ascii="Times New Roman" w:eastAsia="Times New Roman" w:hAnsi="Times New Roman" w:cs="Times New Roman"/>
          <w:sz w:val="24"/>
          <w:szCs w:val="24"/>
        </w:rPr>
        <w:t>Plenert</w:t>
      </w:r>
      <w:proofErr w:type="spellEnd"/>
      <w:r w:rsidRPr="00396EDA">
        <w:rPr>
          <w:rFonts w:ascii="Times New Roman" w:eastAsia="Times New Roman" w:hAnsi="Times New Roman" w:cs="Times New Roman"/>
          <w:sz w:val="24"/>
          <w:szCs w:val="24"/>
        </w:rPr>
        <w:t xml:space="preserve">, G. (2012). </w:t>
      </w:r>
      <w:r w:rsidRPr="00396EDA">
        <w:rPr>
          <w:rFonts w:ascii="Times New Roman" w:eastAsia="Times New Roman" w:hAnsi="Times New Roman" w:cs="Times New Roman"/>
          <w:i/>
          <w:iCs/>
          <w:sz w:val="24"/>
          <w:szCs w:val="24"/>
        </w:rPr>
        <w:t xml:space="preserve">Strategic continuous process improvement. </w:t>
      </w:r>
      <w:r w:rsidRPr="00396EDA">
        <w:rPr>
          <w:rFonts w:ascii="Times New Roman" w:eastAsia="Times New Roman" w:hAnsi="Times New Roman" w:cs="Times New Roman"/>
          <w:sz w:val="24"/>
          <w:szCs w:val="24"/>
        </w:rPr>
        <w:t>McGraw-Hill Companies, Inc.</w:t>
      </w:r>
    </w:p>
    <w:p w:rsidR="00396EDA" w:rsidRPr="00396EDA" w:rsidRDefault="00396EDA" w:rsidP="00396EDA">
      <w:pPr>
        <w:spacing w:before="100" w:beforeAutospacing="1" w:after="0" w:line="240" w:lineRule="auto"/>
        <w:rPr>
          <w:rFonts w:ascii="Times New Roman" w:eastAsia="Times New Roman" w:hAnsi="Times New Roman" w:cs="Times New Roman"/>
          <w:sz w:val="24"/>
          <w:szCs w:val="24"/>
        </w:rPr>
      </w:pPr>
      <w:proofErr w:type="spellStart"/>
      <w:r w:rsidRPr="00396EDA">
        <w:rPr>
          <w:rFonts w:ascii="Times New Roman" w:eastAsia="Times New Roman" w:hAnsi="Times New Roman" w:cs="Times New Roman"/>
          <w:sz w:val="24"/>
          <w:szCs w:val="24"/>
        </w:rPr>
        <w:t>Starbird</w:t>
      </w:r>
      <w:proofErr w:type="spellEnd"/>
      <w:r w:rsidRPr="00396EDA">
        <w:rPr>
          <w:rFonts w:ascii="Times New Roman" w:eastAsia="Times New Roman" w:hAnsi="Times New Roman" w:cs="Times New Roman"/>
          <w:sz w:val="24"/>
          <w:szCs w:val="24"/>
        </w:rPr>
        <w:t xml:space="preserve">, D., &amp; Cavanagh, R. (2011). </w:t>
      </w:r>
      <w:r w:rsidRPr="00396EDA">
        <w:rPr>
          <w:rFonts w:ascii="Times New Roman" w:eastAsia="Times New Roman" w:hAnsi="Times New Roman" w:cs="Times New Roman"/>
          <w:i/>
          <w:iCs/>
          <w:sz w:val="24"/>
          <w:szCs w:val="24"/>
        </w:rPr>
        <w:t>Building engaged team performance: Align your processes and people to achieve game-changing business results.</w:t>
      </w:r>
      <w:r w:rsidRPr="00396EDA">
        <w:rPr>
          <w:rFonts w:ascii="Times New Roman" w:eastAsia="Times New Roman" w:hAnsi="Times New Roman" w:cs="Times New Roman"/>
          <w:sz w:val="24"/>
          <w:szCs w:val="24"/>
        </w:rPr>
        <w:t xml:space="preserve"> McGraw-Hill Companies, Inc. </w:t>
      </w:r>
    </w:p>
    <w:p w:rsidR="00396EDA" w:rsidRPr="00396EDA" w:rsidRDefault="00396EDA" w:rsidP="00396EDA">
      <w:pPr>
        <w:pBdr>
          <w:top w:val="single" w:sz="6" w:space="1" w:color="auto"/>
        </w:pBdr>
        <w:spacing w:after="0" w:line="240" w:lineRule="auto"/>
        <w:jc w:val="center"/>
        <w:rPr>
          <w:rFonts w:ascii="Arial" w:eastAsia="Times New Roman" w:hAnsi="Arial" w:cs="Arial"/>
          <w:vanish/>
          <w:sz w:val="16"/>
          <w:szCs w:val="16"/>
        </w:rPr>
      </w:pPr>
      <w:r w:rsidRPr="00396EDA">
        <w:rPr>
          <w:rFonts w:ascii="Arial" w:eastAsia="Times New Roman" w:hAnsi="Arial" w:cs="Arial"/>
          <w:vanish/>
          <w:sz w:val="16"/>
          <w:szCs w:val="16"/>
        </w:rPr>
        <w:t>Bottom of Form</w:t>
      </w:r>
    </w:p>
    <w:p w:rsidR="00396EDA" w:rsidRPr="00396EDA" w:rsidRDefault="00396EDA" w:rsidP="00396EDA">
      <w:pPr>
        <w:spacing w:before="100" w:beforeAutospacing="1" w:after="100" w:afterAutospacing="1" w:line="480" w:lineRule="auto"/>
        <w:rPr>
          <w:rFonts w:ascii="Times New Roman" w:eastAsia="Times New Roman" w:hAnsi="Times New Roman" w:cs="Times New Roman"/>
          <w:sz w:val="24"/>
          <w:szCs w:val="24"/>
        </w:rPr>
      </w:pPr>
      <w:r w:rsidRPr="00396EDA">
        <w:rPr>
          <w:rFonts w:ascii="Arial" w:eastAsia="Times New Roman" w:hAnsi="Arial" w:cs="Arial"/>
          <w:vanish/>
          <w:sz w:val="16"/>
          <w:szCs w:val="16"/>
          <w:highlight w:val="yellow"/>
        </w:rPr>
        <w:t>Bottom of Form</w:t>
      </w:r>
    </w:p>
    <w:p w:rsidR="00BB3529" w:rsidRDefault="00BB3529"/>
    <w:sectPr w:rsidR="00BB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EDA"/>
    <w:rsid w:val="00050EF7"/>
    <w:rsid w:val="00196AEB"/>
    <w:rsid w:val="001E4A79"/>
    <w:rsid w:val="001E5584"/>
    <w:rsid w:val="00281780"/>
    <w:rsid w:val="00384F11"/>
    <w:rsid w:val="00396EDA"/>
    <w:rsid w:val="003F0B71"/>
    <w:rsid w:val="004372CF"/>
    <w:rsid w:val="005E6FEB"/>
    <w:rsid w:val="00602B7E"/>
    <w:rsid w:val="0062186D"/>
    <w:rsid w:val="00787283"/>
    <w:rsid w:val="0080799D"/>
    <w:rsid w:val="00831BBD"/>
    <w:rsid w:val="00904F65"/>
    <w:rsid w:val="00915C8B"/>
    <w:rsid w:val="00946FD8"/>
    <w:rsid w:val="00962925"/>
    <w:rsid w:val="009C4849"/>
    <w:rsid w:val="009E32E6"/>
    <w:rsid w:val="00A447CA"/>
    <w:rsid w:val="00A71242"/>
    <w:rsid w:val="00AB7DA9"/>
    <w:rsid w:val="00B6017C"/>
    <w:rsid w:val="00B80120"/>
    <w:rsid w:val="00BB3529"/>
    <w:rsid w:val="00CA6C29"/>
    <w:rsid w:val="00D84F7A"/>
    <w:rsid w:val="00DC186F"/>
    <w:rsid w:val="00DC70BB"/>
    <w:rsid w:val="00E121F3"/>
    <w:rsid w:val="00E35225"/>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D7B25B-60FB-4884-A2C9-04CE2F6B9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msgage">
    <w:name w:val="db_msg_age"/>
    <w:basedOn w:val="DefaultParagraphFont"/>
    <w:rsid w:val="00396EDA"/>
  </w:style>
  <w:style w:type="character" w:customStyle="1" w:styleId="profilecardavatarthumb">
    <w:name w:val="profilecardavatarthumb"/>
    <w:basedOn w:val="DefaultParagraphFont"/>
    <w:rsid w:val="00396EDA"/>
  </w:style>
  <w:style w:type="character" w:styleId="Hyperlink">
    <w:name w:val="Hyperlink"/>
    <w:basedOn w:val="DefaultParagraphFont"/>
    <w:uiPriority w:val="99"/>
    <w:semiHidden/>
    <w:unhideWhenUsed/>
    <w:rsid w:val="00396EDA"/>
    <w:rPr>
      <w:color w:val="0000FF"/>
      <w:u w:val="single"/>
    </w:rPr>
  </w:style>
  <w:style w:type="paragraph" w:styleId="z-TopofForm">
    <w:name w:val="HTML Top of Form"/>
    <w:basedOn w:val="Normal"/>
    <w:next w:val="Normal"/>
    <w:link w:val="z-TopofFormChar"/>
    <w:hidden/>
    <w:uiPriority w:val="99"/>
    <w:semiHidden/>
    <w:unhideWhenUsed/>
    <w:rsid w:val="00396ED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96EDA"/>
    <w:rPr>
      <w:rFonts w:ascii="Arial" w:eastAsia="Times New Roman" w:hAnsi="Arial" w:cs="Arial"/>
      <w:vanish/>
      <w:sz w:val="16"/>
      <w:szCs w:val="16"/>
    </w:rPr>
  </w:style>
  <w:style w:type="paragraph" w:styleId="NormalWeb">
    <w:name w:val="Normal (Web)"/>
    <w:basedOn w:val="Normal"/>
    <w:uiPriority w:val="99"/>
    <w:semiHidden/>
    <w:unhideWhenUsed/>
    <w:rsid w:val="00396EDA"/>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396ED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96EDA"/>
    <w:rPr>
      <w:rFonts w:ascii="Arial" w:eastAsia="Times New Roman" w:hAnsi="Arial" w:cs="Arial"/>
      <w:vanish/>
      <w:sz w:val="16"/>
      <w:szCs w:val="16"/>
    </w:rPr>
  </w:style>
  <w:style w:type="character" w:styleId="Emphasis">
    <w:name w:val="Emphasis"/>
    <w:basedOn w:val="DefaultParagraphFont"/>
    <w:uiPriority w:val="20"/>
    <w:qFormat/>
    <w:rsid w:val="00396E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200974">
      <w:bodyDiv w:val="1"/>
      <w:marLeft w:val="0"/>
      <w:marRight w:val="0"/>
      <w:marTop w:val="0"/>
      <w:marBottom w:val="0"/>
      <w:divBdr>
        <w:top w:val="none" w:sz="0" w:space="0" w:color="auto"/>
        <w:left w:val="none" w:sz="0" w:space="0" w:color="auto"/>
        <w:bottom w:val="none" w:sz="0" w:space="0" w:color="auto"/>
        <w:right w:val="none" w:sz="0" w:space="0" w:color="auto"/>
      </w:divBdr>
      <w:divsChild>
        <w:div w:id="1469325037">
          <w:marLeft w:val="0"/>
          <w:marRight w:val="0"/>
          <w:marTop w:val="0"/>
          <w:marBottom w:val="0"/>
          <w:divBdr>
            <w:top w:val="none" w:sz="0" w:space="0" w:color="auto"/>
            <w:left w:val="none" w:sz="0" w:space="0" w:color="auto"/>
            <w:bottom w:val="none" w:sz="0" w:space="0" w:color="auto"/>
            <w:right w:val="none" w:sz="0" w:space="0" w:color="auto"/>
          </w:divBdr>
          <w:divsChild>
            <w:div w:id="665861457">
              <w:marLeft w:val="0"/>
              <w:marRight w:val="0"/>
              <w:marTop w:val="0"/>
              <w:marBottom w:val="0"/>
              <w:divBdr>
                <w:top w:val="none" w:sz="0" w:space="0" w:color="auto"/>
                <w:left w:val="none" w:sz="0" w:space="0" w:color="auto"/>
                <w:bottom w:val="none" w:sz="0" w:space="0" w:color="auto"/>
                <w:right w:val="none" w:sz="0" w:space="0" w:color="auto"/>
              </w:divBdr>
              <w:divsChild>
                <w:div w:id="1639919954">
                  <w:marLeft w:val="0"/>
                  <w:marRight w:val="0"/>
                  <w:marTop w:val="0"/>
                  <w:marBottom w:val="0"/>
                  <w:divBdr>
                    <w:top w:val="none" w:sz="0" w:space="0" w:color="auto"/>
                    <w:left w:val="none" w:sz="0" w:space="0" w:color="auto"/>
                    <w:bottom w:val="none" w:sz="0" w:space="0" w:color="auto"/>
                    <w:right w:val="none" w:sz="0" w:space="0" w:color="auto"/>
                  </w:divBdr>
                  <w:divsChild>
                    <w:div w:id="1199974008">
                      <w:marLeft w:val="0"/>
                      <w:marRight w:val="0"/>
                      <w:marTop w:val="0"/>
                      <w:marBottom w:val="0"/>
                      <w:divBdr>
                        <w:top w:val="none" w:sz="0" w:space="0" w:color="auto"/>
                        <w:left w:val="none" w:sz="0" w:space="0" w:color="auto"/>
                        <w:bottom w:val="none" w:sz="0" w:space="0" w:color="auto"/>
                        <w:right w:val="none" w:sz="0" w:space="0" w:color="auto"/>
                      </w:divBdr>
                    </w:div>
                    <w:div w:id="1718384507">
                      <w:marLeft w:val="0"/>
                      <w:marRight w:val="0"/>
                      <w:marTop w:val="0"/>
                      <w:marBottom w:val="0"/>
                      <w:divBdr>
                        <w:top w:val="none" w:sz="0" w:space="0" w:color="auto"/>
                        <w:left w:val="none" w:sz="0" w:space="0" w:color="auto"/>
                        <w:bottom w:val="none" w:sz="0" w:space="0" w:color="auto"/>
                        <w:right w:val="none" w:sz="0" w:space="0" w:color="auto"/>
                      </w:divBdr>
                    </w:div>
                  </w:divsChild>
                </w:div>
                <w:div w:id="624049076">
                  <w:marLeft w:val="0"/>
                  <w:marRight w:val="0"/>
                  <w:marTop w:val="0"/>
                  <w:marBottom w:val="0"/>
                  <w:divBdr>
                    <w:top w:val="none" w:sz="0" w:space="0" w:color="auto"/>
                    <w:left w:val="none" w:sz="0" w:space="0" w:color="auto"/>
                    <w:bottom w:val="none" w:sz="0" w:space="0" w:color="auto"/>
                    <w:right w:val="none" w:sz="0" w:space="0" w:color="auto"/>
                  </w:divBdr>
                  <w:divsChild>
                    <w:div w:id="621886035">
                      <w:marLeft w:val="0"/>
                      <w:marRight w:val="0"/>
                      <w:marTop w:val="0"/>
                      <w:marBottom w:val="0"/>
                      <w:divBdr>
                        <w:top w:val="none" w:sz="0" w:space="0" w:color="auto"/>
                        <w:left w:val="none" w:sz="0" w:space="0" w:color="auto"/>
                        <w:bottom w:val="none" w:sz="0" w:space="0" w:color="auto"/>
                        <w:right w:val="none" w:sz="0" w:space="0" w:color="auto"/>
                      </w:divBdr>
                    </w:div>
                  </w:divsChild>
                </w:div>
                <w:div w:id="2124685936">
                  <w:marLeft w:val="0"/>
                  <w:marRight w:val="0"/>
                  <w:marTop w:val="0"/>
                  <w:marBottom w:val="0"/>
                  <w:divBdr>
                    <w:top w:val="none" w:sz="0" w:space="0" w:color="auto"/>
                    <w:left w:val="none" w:sz="0" w:space="0" w:color="auto"/>
                    <w:bottom w:val="none" w:sz="0" w:space="0" w:color="auto"/>
                    <w:right w:val="none" w:sz="0" w:space="0" w:color="auto"/>
                  </w:divBdr>
                </w:div>
              </w:divsChild>
            </w:div>
            <w:div w:id="343291917">
              <w:marLeft w:val="0"/>
              <w:marRight w:val="0"/>
              <w:marTop w:val="0"/>
              <w:marBottom w:val="0"/>
              <w:divBdr>
                <w:top w:val="none" w:sz="0" w:space="0" w:color="auto"/>
                <w:left w:val="none" w:sz="0" w:space="0" w:color="auto"/>
                <w:bottom w:val="none" w:sz="0" w:space="0" w:color="auto"/>
                <w:right w:val="none" w:sz="0" w:space="0" w:color="auto"/>
              </w:divBdr>
              <w:divsChild>
                <w:div w:id="1023828506">
                  <w:marLeft w:val="0"/>
                  <w:marRight w:val="0"/>
                  <w:marTop w:val="0"/>
                  <w:marBottom w:val="0"/>
                  <w:divBdr>
                    <w:top w:val="none" w:sz="0" w:space="0" w:color="auto"/>
                    <w:left w:val="none" w:sz="0" w:space="0" w:color="auto"/>
                    <w:bottom w:val="none" w:sz="0" w:space="0" w:color="auto"/>
                    <w:right w:val="none" w:sz="0" w:space="0" w:color="auto"/>
                  </w:divBdr>
                  <w:divsChild>
                    <w:div w:id="1215391633">
                      <w:marLeft w:val="0"/>
                      <w:marRight w:val="0"/>
                      <w:marTop w:val="0"/>
                      <w:marBottom w:val="0"/>
                      <w:divBdr>
                        <w:top w:val="none" w:sz="0" w:space="0" w:color="auto"/>
                        <w:left w:val="none" w:sz="0" w:space="0" w:color="auto"/>
                        <w:bottom w:val="none" w:sz="0" w:space="0" w:color="auto"/>
                        <w:right w:val="none" w:sz="0" w:space="0" w:color="auto"/>
                      </w:divBdr>
                      <w:divsChild>
                        <w:div w:id="177255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641259">
      <w:bodyDiv w:val="1"/>
      <w:marLeft w:val="0"/>
      <w:marRight w:val="0"/>
      <w:marTop w:val="0"/>
      <w:marBottom w:val="0"/>
      <w:divBdr>
        <w:top w:val="none" w:sz="0" w:space="0" w:color="auto"/>
        <w:left w:val="none" w:sz="0" w:space="0" w:color="auto"/>
        <w:bottom w:val="none" w:sz="0" w:space="0" w:color="auto"/>
        <w:right w:val="none" w:sz="0" w:space="0" w:color="auto"/>
      </w:divBdr>
      <w:divsChild>
        <w:div w:id="609821060">
          <w:marLeft w:val="0"/>
          <w:marRight w:val="0"/>
          <w:marTop w:val="0"/>
          <w:marBottom w:val="0"/>
          <w:divBdr>
            <w:top w:val="none" w:sz="0" w:space="0" w:color="auto"/>
            <w:left w:val="none" w:sz="0" w:space="0" w:color="auto"/>
            <w:bottom w:val="none" w:sz="0" w:space="0" w:color="auto"/>
            <w:right w:val="none" w:sz="0" w:space="0" w:color="auto"/>
          </w:divBdr>
          <w:divsChild>
            <w:div w:id="1055007443">
              <w:marLeft w:val="0"/>
              <w:marRight w:val="0"/>
              <w:marTop w:val="0"/>
              <w:marBottom w:val="0"/>
              <w:divBdr>
                <w:top w:val="none" w:sz="0" w:space="0" w:color="auto"/>
                <w:left w:val="none" w:sz="0" w:space="0" w:color="auto"/>
                <w:bottom w:val="none" w:sz="0" w:space="0" w:color="auto"/>
                <w:right w:val="none" w:sz="0" w:space="0" w:color="auto"/>
              </w:divBdr>
              <w:divsChild>
                <w:div w:id="1430202806">
                  <w:marLeft w:val="0"/>
                  <w:marRight w:val="0"/>
                  <w:marTop w:val="0"/>
                  <w:marBottom w:val="0"/>
                  <w:divBdr>
                    <w:top w:val="none" w:sz="0" w:space="0" w:color="auto"/>
                    <w:left w:val="none" w:sz="0" w:space="0" w:color="auto"/>
                    <w:bottom w:val="none" w:sz="0" w:space="0" w:color="auto"/>
                    <w:right w:val="none" w:sz="0" w:space="0" w:color="auto"/>
                  </w:divBdr>
                  <w:divsChild>
                    <w:div w:id="1322201619">
                      <w:marLeft w:val="0"/>
                      <w:marRight w:val="0"/>
                      <w:marTop w:val="0"/>
                      <w:marBottom w:val="0"/>
                      <w:divBdr>
                        <w:top w:val="none" w:sz="0" w:space="0" w:color="auto"/>
                        <w:left w:val="none" w:sz="0" w:space="0" w:color="auto"/>
                        <w:bottom w:val="none" w:sz="0" w:space="0" w:color="auto"/>
                        <w:right w:val="none" w:sz="0" w:space="0" w:color="auto"/>
                      </w:divBdr>
                    </w:div>
                    <w:div w:id="206259247">
                      <w:marLeft w:val="0"/>
                      <w:marRight w:val="0"/>
                      <w:marTop w:val="0"/>
                      <w:marBottom w:val="0"/>
                      <w:divBdr>
                        <w:top w:val="none" w:sz="0" w:space="0" w:color="auto"/>
                        <w:left w:val="none" w:sz="0" w:space="0" w:color="auto"/>
                        <w:bottom w:val="none" w:sz="0" w:space="0" w:color="auto"/>
                        <w:right w:val="none" w:sz="0" w:space="0" w:color="auto"/>
                      </w:divBdr>
                    </w:div>
                  </w:divsChild>
                </w:div>
                <w:div w:id="1890797334">
                  <w:marLeft w:val="0"/>
                  <w:marRight w:val="0"/>
                  <w:marTop w:val="0"/>
                  <w:marBottom w:val="0"/>
                  <w:divBdr>
                    <w:top w:val="none" w:sz="0" w:space="0" w:color="auto"/>
                    <w:left w:val="none" w:sz="0" w:space="0" w:color="auto"/>
                    <w:bottom w:val="none" w:sz="0" w:space="0" w:color="auto"/>
                    <w:right w:val="none" w:sz="0" w:space="0" w:color="auto"/>
                  </w:divBdr>
                  <w:divsChild>
                    <w:div w:id="1271627110">
                      <w:marLeft w:val="0"/>
                      <w:marRight w:val="0"/>
                      <w:marTop w:val="0"/>
                      <w:marBottom w:val="0"/>
                      <w:divBdr>
                        <w:top w:val="none" w:sz="0" w:space="0" w:color="auto"/>
                        <w:left w:val="none" w:sz="0" w:space="0" w:color="auto"/>
                        <w:bottom w:val="none" w:sz="0" w:space="0" w:color="auto"/>
                        <w:right w:val="none" w:sz="0" w:space="0" w:color="auto"/>
                      </w:divBdr>
                    </w:div>
                  </w:divsChild>
                </w:div>
                <w:div w:id="1160578894">
                  <w:marLeft w:val="0"/>
                  <w:marRight w:val="0"/>
                  <w:marTop w:val="0"/>
                  <w:marBottom w:val="0"/>
                  <w:divBdr>
                    <w:top w:val="none" w:sz="0" w:space="0" w:color="auto"/>
                    <w:left w:val="none" w:sz="0" w:space="0" w:color="auto"/>
                    <w:bottom w:val="none" w:sz="0" w:space="0" w:color="auto"/>
                    <w:right w:val="none" w:sz="0" w:space="0" w:color="auto"/>
                  </w:divBdr>
                </w:div>
              </w:divsChild>
            </w:div>
            <w:div w:id="913275710">
              <w:marLeft w:val="0"/>
              <w:marRight w:val="0"/>
              <w:marTop w:val="0"/>
              <w:marBottom w:val="0"/>
              <w:divBdr>
                <w:top w:val="none" w:sz="0" w:space="0" w:color="auto"/>
                <w:left w:val="none" w:sz="0" w:space="0" w:color="auto"/>
                <w:bottom w:val="none" w:sz="0" w:space="0" w:color="auto"/>
                <w:right w:val="none" w:sz="0" w:space="0" w:color="auto"/>
              </w:divBdr>
              <w:divsChild>
                <w:div w:id="886532155">
                  <w:marLeft w:val="0"/>
                  <w:marRight w:val="0"/>
                  <w:marTop w:val="0"/>
                  <w:marBottom w:val="0"/>
                  <w:divBdr>
                    <w:top w:val="none" w:sz="0" w:space="0" w:color="auto"/>
                    <w:left w:val="none" w:sz="0" w:space="0" w:color="auto"/>
                    <w:bottom w:val="none" w:sz="0" w:space="0" w:color="auto"/>
                    <w:right w:val="none" w:sz="0" w:space="0" w:color="auto"/>
                  </w:divBdr>
                  <w:divsChild>
                    <w:div w:id="1682899609">
                      <w:marLeft w:val="0"/>
                      <w:marRight w:val="0"/>
                      <w:marTop w:val="0"/>
                      <w:marBottom w:val="0"/>
                      <w:divBdr>
                        <w:top w:val="none" w:sz="0" w:space="0" w:color="auto"/>
                        <w:left w:val="none" w:sz="0" w:space="0" w:color="auto"/>
                        <w:bottom w:val="none" w:sz="0" w:space="0" w:color="auto"/>
                        <w:right w:val="none" w:sz="0" w:space="0" w:color="auto"/>
                      </w:divBdr>
                      <w:divsChild>
                        <w:div w:id="37671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68781407733249" TargetMode="External"/><Relationship Id="rId3" Type="http://schemas.openxmlformats.org/officeDocument/2006/relationships/webSettings" Target="webSettings.xml"/><Relationship Id="rId7" Type="http://schemas.openxmlformats.org/officeDocument/2006/relationships/hyperlink" Target="https://doi-org.ezproxy.liberty.edu/10.1108/IJQRM-05-2017-009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ezproxy.liberty.edu/10.3390/su10061828" TargetMode="External"/><Relationship Id="rId11" Type="http://schemas.openxmlformats.org/officeDocument/2006/relationships/fontTable" Target="fontTable.xml"/><Relationship Id="rId5" Type="http://schemas.openxmlformats.org/officeDocument/2006/relationships/hyperlink" Target="https://learn.liberty.edu/webapps/discussionboard/do/message?action=list_messages&amp;course_id=_673339_1&amp;nav=discussion_board_entry&amp;conf_id=_1484928_1&amp;forum_id=_3084300_1&amp;message_id=_51605692_1" TargetMode="External"/><Relationship Id="rId10" Type="http://schemas.openxmlformats.org/officeDocument/2006/relationships/hyperlink" Target="https://learn.liberty.edu/webapps/discussionboard/do/message?action=list_messages&amp;course_id=_673339_1&amp;nav=discussion_board_entry&amp;conf_id=_1484928_1&amp;forum_id=_3084300_1&amp;message_id=_51628564_1" TargetMode="External"/><Relationship Id="rId4" Type="http://schemas.openxmlformats.org/officeDocument/2006/relationships/image" Target="media/image1.png"/><Relationship Id="rId9" Type="http://schemas.openxmlformats.org/officeDocument/2006/relationships/hyperlink" Target="https://doi-org/10.1080/14783363.2018.15305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1810</Words>
  <Characters>10320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2020-11-05T01:15:00Z</dcterms:created>
  <dcterms:modified xsi:type="dcterms:W3CDTF">2020-11-05T01:19:00Z</dcterms:modified>
</cp:coreProperties>
</file>